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9B7FF" w14:textId="0D30D653" w:rsidR="00B763B4" w:rsidRPr="002E30E9" w:rsidRDefault="00D906B8" w:rsidP="00697E4C">
      <w:pPr>
        <w:spacing w:after="120" w:line="240" w:lineRule="auto"/>
        <w:jc w:val="center"/>
        <w:rPr>
          <w:rFonts w:cstheme="minorHAnsi"/>
          <w:b/>
          <w:bCs/>
          <w:caps/>
        </w:rPr>
      </w:pPr>
      <w:r w:rsidRPr="002E30E9">
        <w:rPr>
          <w:rFonts w:cstheme="minorHAnsi"/>
          <w:b/>
          <w:bCs/>
          <w:caps/>
        </w:rPr>
        <w:t>Vides politika</w:t>
      </w:r>
    </w:p>
    <w:p w14:paraId="61EC8CAC" w14:textId="5D9AD2FD" w:rsidR="0004188C" w:rsidRDefault="0004188C" w:rsidP="0004188C">
      <w:pPr>
        <w:jc w:val="center"/>
        <w:rPr>
          <w:b/>
          <w:bCs/>
          <w:lang w:val="lv-LV"/>
        </w:rPr>
      </w:pPr>
      <w:r>
        <w:rPr>
          <w:b/>
          <w:bCs/>
          <w:lang w:val="lv-LV"/>
        </w:rPr>
        <w:t xml:space="preserve">(ISO </w:t>
      </w:r>
      <w:r>
        <w:rPr>
          <w:b/>
          <w:bCs/>
          <w:lang w:val="lv-LV"/>
        </w:rPr>
        <w:t>14</w:t>
      </w:r>
      <w:r>
        <w:rPr>
          <w:b/>
          <w:bCs/>
          <w:lang w:val="lv-LV"/>
        </w:rPr>
        <w:t>001)</w:t>
      </w:r>
    </w:p>
    <w:p w14:paraId="665003B6" w14:textId="77777777" w:rsidR="00697E4C" w:rsidRPr="002E30E9" w:rsidRDefault="00697E4C" w:rsidP="00697E4C">
      <w:pPr>
        <w:spacing w:after="120" w:line="240" w:lineRule="auto"/>
        <w:jc w:val="center"/>
        <w:rPr>
          <w:rFonts w:cstheme="minorHAnsi"/>
          <w:b/>
          <w:bCs/>
          <w:caps/>
        </w:rPr>
      </w:pPr>
    </w:p>
    <w:p w14:paraId="4EF93815" w14:textId="77777777" w:rsidR="00697E4C" w:rsidRPr="002E30E9" w:rsidRDefault="00697E4C" w:rsidP="00697E4C">
      <w:pPr>
        <w:spacing w:after="120" w:line="240" w:lineRule="auto"/>
        <w:jc w:val="center"/>
        <w:rPr>
          <w:rFonts w:cstheme="minorHAnsi"/>
          <w:b/>
          <w:bCs/>
          <w:caps/>
        </w:rPr>
      </w:pPr>
    </w:p>
    <w:p w14:paraId="22F2584A" w14:textId="47754843" w:rsidR="000E33CA" w:rsidRPr="002E30E9" w:rsidRDefault="000E33CA" w:rsidP="00697E4C">
      <w:pPr>
        <w:pStyle w:val="1"/>
        <w:spacing w:before="0" w:after="120" w:line="240" w:lineRule="auto"/>
        <w:rPr>
          <w:rFonts w:asciiTheme="minorHAnsi" w:hAnsiTheme="minorHAnsi" w:cstheme="minorHAnsi"/>
          <w:b/>
          <w:bCs/>
          <w:caps/>
          <w:color w:val="000000" w:themeColor="text1"/>
          <w:sz w:val="22"/>
          <w:szCs w:val="22"/>
        </w:rPr>
      </w:pPr>
      <w:bookmarkStart w:id="0" w:name="_Toc193384228"/>
      <w:r w:rsidRPr="002E30E9">
        <w:rPr>
          <w:rFonts w:asciiTheme="minorHAnsi" w:hAnsiTheme="minorHAnsi" w:cstheme="minorHAnsi"/>
          <w:b/>
          <w:bCs/>
          <w:caps/>
          <w:color w:val="000000" w:themeColor="text1"/>
          <w:sz w:val="22"/>
          <w:szCs w:val="22"/>
        </w:rPr>
        <w:t>Termini un definīcijas</w:t>
      </w:r>
      <w:bookmarkEnd w:id="0"/>
    </w:p>
    <w:p w14:paraId="14271C8A" w14:textId="3BBCE4E7" w:rsidR="00C07AFB" w:rsidRPr="002E30E9" w:rsidRDefault="00C07AFB" w:rsidP="00B5376A">
      <w:pPr>
        <w:pStyle w:val="a3"/>
        <w:numPr>
          <w:ilvl w:val="0"/>
          <w:numId w:val="1"/>
        </w:numPr>
        <w:spacing w:after="240" w:line="240" w:lineRule="auto"/>
        <w:contextualSpacing w:val="0"/>
        <w:jc w:val="both"/>
        <w:rPr>
          <w:rFonts w:cstheme="minorHAnsi"/>
          <w:b/>
          <w:bCs/>
        </w:rPr>
      </w:pPr>
      <w:r w:rsidRPr="002E30E9">
        <w:rPr>
          <w:rFonts w:cstheme="minorHAnsi"/>
          <w:b/>
          <w:bCs/>
        </w:rPr>
        <w:t xml:space="preserve">Iespēja — </w:t>
      </w:r>
      <w:r w:rsidR="004B0A57" w:rsidRPr="002E30E9">
        <w:rPr>
          <w:rFonts w:cstheme="minorHAnsi"/>
        </w:rPr>
        <w:t>pozitīvs faktors vai situācija, kas var veicināt Uzņēmuma vides snieguma uzlabošanos un palielināt Uzņēmuma konkurētspēju un atbilstību vides prasībām.</w:t>
      </w:r>
    </w:p>
    <w:p w14:paraId="44D2AA5C" w14:textId="0E4AF812" w:rsidR="00235F9A" w:rsidRPr="002E30E9" w:rsidRDefault="00235F9A" w:rsidP="00B5376A">
      <w:pPr>
        <w:pStyle w:val="a3"/>
        <w:numPr>
          <w:ilvl w:val="0"/>
          <w:numId w:val="1"/>
        </w:numPr>
        <w:spacing w:after="240" w:line="240" w:lineRule="auto"/>
        <w:contextualSpacing w:val="0"/>
        <w:rPr>
          <w:rFonts w:cstheme="minorHAnsi"/>
        </w:rPr>
      </w:pPr>
      <w:r w:rsidRPr="002E30E9">
        <w:rPr>
          <w:rFonts w:cstheme="minorHAnsi"/>
          <w:b/>
          <w:bCs/>
        </w:rPr>
        <w:t xml:space="preserve">Klients </w:t>
      </w:r>
      <w:r w:rsidRPr="002E30E9">
        <w:rPr>
          <w:rFonts w:cstheme="minorHAnsi"/>
        </w:rPr>
        <w:t xml:space="preserve">– Uzņēmuma pakalpojumu </w:t>
      </w:r>
      <w:r w:rsidR="002E30E9" w:rsidRPr="002E30E9">
        <w:rPr>
          <w:rFonts w:cstheme="minorHAnsi"/>
        </w:rPr>
        <w:t>pasūtītājs</w:t>
      </w:r>
    </w:p>
    <w:p w14:paraId="60DE6256" w14:textId="1EAC3678" w:rsidR="00235F9A" w:rsidRPr="002E30E9" w:rsidRDefault="00235F9A" w:rsidP="00B5376A">
      <w:pPr>
        <w:pStyle w:val="a3"/>
        <w:numPr>
          <w:ilvl w:val="0"/>
          <w:numId w:val="1"/>
        </w:numPr>
        <w:spacing w:after="240" w:line="240" w:lineRule="auto"/>
        <w:contextualSpacing w:val="0"/>
        <w:rPr>
          <w:rFonts w:cstheme="minorHAnsi"/>
        </w:rPr>
      </w:pPr>
      <w:r w:rsidRPr="002E30E9">
        <w:rPr>
          <w:rFonts w:cstheme="minorHAnsi"/>
          <w:b/>
          <w:bCs/>
        </w:rPr>
        <w:t xml:space="preserve">Uzņēmums </w:t>
      </w:r>
      <w:r w:rsidRPr="002E30E9">
        <w:rPr>
          <w:rFonts w:cstheme="minorHAnsi"/>
        </w:rPr>
        <w:t xml:space="preserve">– SIA “ </w:t>
      </w:r>
      <w:r w:rsidRPr="002E30E9">
        <w:rPr>
          <w:rFonts w:cstheme="minorHAnsi"/>
          <w:caps/>
        </w:rPr>
        <w:t xml:space="preserve">Almatex </w:t>
      </w:r>
      <w:r w:rsidRPr="002E30E9">
        <w:rPr>
          <w:rFonts w:cstheme="minorHAnsi"/>
        </w:rPr>
        <w:t>”</w:t>
      </w:r>
    </w:p>
    <w:p w14:paraId="4E6F720E" w14:textId="401545B4" w:rsidR="00235F9A" w:rsidRPr="002E30E9" w:rsidRDefault="00235F9A" w:rsidP="00B5376A">
      <w:pPr>
        <w:pStyle w:val="a3"/>
        <w:numPr>
          <w:ilvl w:val="0"/>
          <w:numId w:val="1"/>
        </w:numPr>
        <w:spacing w:after="240" w:line="240" w:lineRule="auto"/>
        <w:contextualSpacing w:val="0"/>
        <w:rPr>
          <w:rFonts w:cstheme="minorHAnsi"/>
        </w:rPr>
      </w:pPr>
      <w:r w:rsidRPr="002E30E9">
        <w:rPr>
          <w:rFonts w:cstheme="minorHAnsi"/>
          <w:b/>
          <w:bCs/>
        </w:rPr>
        <w:t xml:space="preserve">Politika </w:t>
      </w:r>
      <w:r w:rsidRPr="002E30E9">
        <w:rPr>
          <w:rFonts w:cstheme="minorHAnsi"/>
        </w:rPr>
        <w:t>— šī vides politika</w:t>
      </w:r>
    </w:p>
    <w:p w14:paraId="3947BFF7" w14:textId="3D48DBE9" w:rsidR="00C07AFB" w:rsidRPr="002E30E9" w:rsidRDefault="00C07AFB" w:rsidP="00B5376A">
      <w:pPr>
        <w:pStyle w:val="a3"/>
        <w:numPr>
          <w:ilvl w:val="0"/>
          <w:numId w:val="1"/>
        </w:numPr>
        <w:spacing w:after="240" w:line="240" w:lineRule="auto"/>
        <w:contextualSpacing w:val="0"/>
        <w:jc w:val="both"/>
        <w:rPr>
          <w:rFonts w:cstheme="minorHAnsi"/>
        </w:rPr>
      </w:pPr>
      <w:r w:rsidRPr="002E30E9">
        <w:rPr>
          <w:rFonts w:cstheme="minorHAnsi"/>
          <w:b/>
          <w:bCs/>
        </w:rPr>
        <w:t xml:space="preserve">Risks </w:t>
      </w:r>
      <w:r w:rsidR="002E30E9" w:rsidRPr="002E30E9">
        <w:rPr>
          <w:rFonts w:cstheme="minorHAnsi"/>
        </w:rPr>
        <w:t xml:space="preserve">– </w:t>
      </w:r>
      <w:r w:rsidRPr="002E30E9">
        <w:rPr>
          <w:rFonts w:cstheme="minorHAnsi"/>
        </w:rPr>
        <w:t>potenciāls notikums vai situācija, kas var radīt negatīvas sekas videi vai uzņēmuma darbībām vides jomā.</w:t>
      </w:r>
    </w:p>
    <w:p w14:paraId="247763BF" w14:textId="3E7F4796" w:rsidR="00235F9A" w:rsidRPr="002E30E9" w:rsidRDefault="00D906B8" w:rsidP="00B5376A">
      <w:pPr>
        <w:pStyle w:val="a3"/>
        <w:numPr>
          <w:ilvl w:val="0"/>
          <w:numId w:val="1"/>
        </w:numPr>
        <w:spacing w:after="240" w:line="240" w:lineRule="auto"/>
        <w:contextualSpacing w:val="0"/>
        <w:rPr>
          <w:rFonts w:cstheme="minorHAnsi"/>
        </w:rPr>
      </w:pPr>
      <w:r w:rsidRPr="002E30E9">
        <w:rPr>
          <w:rFonts w:cstheme="minorHAnsi"/>
          <w:b/>
          <w:bCs/>
        </w:rPr>
        <w:t xml:space="preserve">VPS </w:t>
      </w:r>
      <w:r w:rsidR="00235F9A" w:rsidRPr="002E30E9">
        <w:rPr>
          <w:rFonts w:cstheme="minorHAnsi"/>
        </w:rPr>
        <w:t>— vides pārvaldības sistēma</w:t>
      </w:r>
    </w:p>
    <w:p w14:paraId="133A5601" w14:textId="5A8DDE41" w:rsidR="00235F9A" w:rsidRPr="002E30E9" w:rsidRDefault="00235F9A" w:rsidP="00B5376A">
      <w:pPr>
        <w:pStyle w:val="a3"/>
        <w:numPr>
          <w:ilvl w:val="0"/>
          <w:numId w:val="1"/>
        </w:numPr>
        <w:spacing w:after="240" w:line="240" w:lineRule="auto"/>
        <w:contextualSpacing w:val="0"/>
        <w:rPr>
          <w:rFonts w:cstheme="minorHAnsi"/>
        </w:rPr>
      </w:pPr>
      <w:r w:rsidRPr="002E30E9">
        <w:rPr>
          <w:rFonts w:cstheme="minorHAnsi"/>
          <w:b/>
          <w:bCs/>
        </w:rPr>
        <w:t xml:space="preserve">Standarts </w:t>
      </w:r>
      <w:r w:rsidRPr="002E30E9">
        <w:rPr>
          <w:rFonts w:cstheme="minorHAnsi"/>
        </w:rPr>
        <w:t xml:space="preserve">– </w:t>
      </w:r>
      <w:r w:rsidRPr="002E30E9">
        <w:rPr>
          <w:rFonts w:cstheme="minorHAnsi"/>
          <w:lang w:val="en-US"/>
        </w:rPr>
        <w:t xml:space="preserve">ISO </w:t>
      </w:r>
      <w:r w:rsidR="00D906B8" w:rsidRPr="002E30E9">
        <w:rPr>
          <w:rFonts w:cstheme="minorHAnsi"/>
        </w:rPr>
        <w:t>14001</w:t>
      </w:r>
    </w:p>
    <w:p w14:paraId="15AE568F" w14:textId="629103D9" w:rsidR="00205B3F" w:rsidRPr="002E30E9" w:rsidRDefault="00205B3F" w:rsidP="00B5376A">
      <w:pPr>
        <w:pStyle w:val="a3"/>
        <w:numPr>
          <w:ilvl w:val="0"/>
          <w:numId w:val="1"/>
        </w:numPr>
        <w:spacing w:after="240" w:line="240" w:lineRule="auto"/>
        <w:contextualSpacing w:val="0"/>
        <w:rPr>
          <w:rFonts w:cstheme="minorHAnsi"/>
        </w:rPr>
      </w:pPr>
      <w:r w:rsidRPr="002E30E9">
        <w:rPr>
          <w:rFonts w:cstheme="minorHAnsi"/>
          <w:b/>
          <w:bCs/>
        </w:rPr>
        <w:t xml:space="preserve">Stratēģija </w:t>
      </w:r>
      <w:r w:rsidRPr="002E30E9">
        <w:rPr>
          <w:rFonts w:cstheme="minorHAnsi"/>
        </w:rPr>
        <w:t>– pakalpojumu kvalitātes nodrošināšanas stratēģija</w:t>
      </w:r>
    </w:p>
    <w:p w14:paraId="40022002" w14:textId="77777777" w:rsidR="00235F9A" w:rsidRPr="002E30E9" w:rsidRDefault="00235F9A" w:rsidP="00B5376A">
      <w:pPr>
        <w:pStyle w:val="a3"/>
        <w:numPr>
          <w:ilvl w:val="0"/>
          <w:numId w:val="1"/>
        </w:numPr>
        <w:spacing w:after="240" w:line="240" w:lineRule="auto"/>
        <w:contextualSpacing w:val="0"/>
        <w:rPr>
          <w:rFonts w:cstheme="minorHAnsi"/>
        </w:rPr>
      </w:pPr>
      <w:r w:rsidRPr="002E30E9">
        <w:rPr>
          <w:rFonts w:cstheme="minorHAnsi"/>
          <w:b/>
          <w:bCs/>
        </w:rPr>
        <w:t xml:space="preserve">Pakalpojumi </w:t>
      </w:r>
      <w:r w:rsidRPr="002E30E9">
        <w:rPr>
          <w:rFonts w:cstheme="minorHAnsi"/>
        </w:rPr>
        <w:t>– darbaspēka nodrošināšanas pakalpojumi</w:t>
      </w:r>
    </w:p>
    <w:p w14:paraId="33B29655" w14:textId="77777777" w:rsidR="00205B3F" w:rsidRPr="002E30E9" w:rsidRDefault="00205B3F" w:rsidP="00205B3F">
      <w:pPr>
        <w:pStyle w:val="a3"/>
        <w:spacing w:after="240" w:line="240" w:lineRule="auto"/>
        <w:contextualSpacing w:val="0"/>
        <w:rPr>
          <w:rFonts w:cstheme="minorHAnsi"/>
        </w:rPr>
      </w:pPr>
    </w:p>
    <w:p w14:paraId="7FAF016F" w14:textId="66DD50D4" w:rsidR="00697E4C" w:rsidRPr="002E30E9" w:rsidRDefault="00697E4C" w:rsidP="00235F9A">
      <w:pPr>
        <w:spacing w:after="240" w:line="240" w:lineRule="auto"/>
        <w:rPr>
          <w:rFonts w:cstheme="minorHAnsi"/>
        </w:rPr>
      </w:pPr>
      <w:r w:rsidRPr="002E30E9">
        <w:rPr>
          <w:rFonts w:cstheme="minorHAnsi"/>
        </w:rPr>
        <w:br w:type="page"/>
      </w:r>
    </w:p>
    <w:p w14:paraId="638DE9AE" w14:textId="77777777" w:rsidR="00D906B8" w:rsidRPr="002E30E9" w:rsidRDefault="00D906B8" w:rsidP="00D906B8">
      <w:pPr>
        <w:pStyle w:val="1"/>
        <w:spacing w:before="0" w:after="120" w:line="240" w:lineRule="auto"/>
        <w:rPr>
          <w:rFonts w:asciiTheme="minorHAnsi" w:hAnsiTheme="minorHAnsi" w:cstheme="minorHAnsi"/>
          <w:b/>
          <w:bCs/>
          <w:caps/>
          <w:color w:val="000000" w:themeColor="text1"/>
          <w:sz w:val="22"/>
          <w:szCs w:val="22"/>
        </w:rPr>
      </w:pPr>
      <w:bookmarkStart w:id="1" w:name="_Toc193384229"/>
      <w:r w:rsidRPr="002E30E9">
        <w:rPr>
          <w:rFonts w:asciiTheme="minorHAnsi" w:hAnsiTheme="minorHAnsi" w:cstheme="minorHAnsi"/>
          <w:b/>
          <w:bCs/>
          <w:caps/>
          <w:color w:val="000000" w:themeColor="text1"/>
          <w:sz w:val="22"/>
          <w:szCs w:val="22"/>
        </w:rPr>
        <w:lastRenderedPageBreak/>
        <w:t>1. Ievads</w:t>
      </w:r>
      <w:bookmarkEnd w:id="1"/>
    </w:p>
    <w:p w14:paraId="0EE0AB54" w14:textId="77777777" w:rsidR="00D906B8" w:rsidRPr="002E30E9" w:rsidRDefault="00D906B8" w:rsidP="00D906B8">
      <w:pPr>
        <w:spacing w:after="120" w:line="240" w:lineRule="auto"/>
        <w:rPr>
          <w:rFonts w:cstheme="minorHAnsi"/>
        </w:rPr>
      </w:pPr>
    </w:p>
    <w:p w14:paraId="23CC71CC" w14:textId="77777777" w:rsidR="00D906B8" w:rsidRPr="002E30E9" w:rsidRDefault="00D906B8" w:rsidP="00114A26">
      <w:pPr>
        <w:spacing w:after="120" w:line="240" w:lineRule="auto"/>
        <w:jc w:val="both"/>
        <w:rPr>
          <w:rFonts w:cstheme="minorHAnsi"/>
        </w:rPr>
      </w:pPr>
      <w:r w:rsidRPr="002E30E9">
        <w:rPr>
          <w:rFonts w:cstheme="minorHAnsi"/>
        </w:rPr>
        <w:t>Uzņēmums ir pakalpojumu sniedzējs kvalificēta personāla nodrošināšanai.</w:t>
      </w:r>
    </w:p>
    <w:p w14:paraId="28ACD0CD" w14:textId="77777777" w:rsidR="00D906B8" w:rsidRPr="002E30E9" w:rsidRDefault="00D906B8" w:rsidP="00114A26">
      <w:pPr>
        <w:spacing w:after="120" w:line="240" w:lineRule="auto"/>
        <w:jc w:val="both"/>
        <w:rPr>
          <w:rFonts w:cstheme="minorHAnsi"/>
        </w:rPr>
      </w:pPr>
      <w:r w:rsidRPr="002E30E9">
        <w:rPr>
          <w:rFonts w:cstheme="minorHAnsi"/>
        </w:rPr>
        <w:t>Uzņēmums atzīst vides aizsardzības nozīmi un cenšas līdz minimumam samazināt savu darbību negatīvo ietekmi uz vidi.</w:t>
      </w:r>
    </w:p>
    <w:p w14:paraId="4755401B" w14:textId="690C4928" w:rsidR="00D906B8" w:rsidRPr="002E30E9" w:rsidRDefault="00D906B8" w:rsidP="00114A26">
      <w:pPr>
        <w:spacing w:after="120" w:line="240" w:lineRule="auto"/>
        <w:jc w:val="both"/>
        <w:rPr>
          <w:rFonts w:cstheme="minorHAnsi"/>
        </w:rPr>
      </w:pPr>
      <w:r w:rsidRPr="002E30E9">
        <w:rPr>
          <w:rFonts w:cstheme="minorHAnsi"/>
        </w:rPr>
        <w:t>Uzņēmuma darbs balstās uz ilgtspējīgas attīstības principiem, vides standartu ievērošanu un nepārtrauktu darbības videi draudzīguma uzlabošanu.</w:t>
      </w:r>
    </w:p>
    <w:p w14:paraId="24F3D8A3" w14:textId="77777777" w:rsidR="00D906B8" w:rsidRPr="002E30E9" w:rsidRDefault="00D906B8" w:rsidP="00D906B8">
      <w:pPr>
        <w:spacing w:after="120" w:line="240" w:lineRule="auto"/>
        <w:rPr>
          <w:rFonts w:cstheme="minorHAnsi"/>
        </w:rPr>
      </w:pPr>
    </w:p>
    <w:p w14:paraId="37F485DD" w14:textId="77777777" w:rsidR="00B763B4" w:rsidRPr="002E30E9" w:rsidRDefault="00B763B4" w:rsidP="00697E4C">
      <w:pPr>
        <w:pStyle w:val="2"/>
        <w:spacing w:before="0" w:after="120" w:line="240" w:lineRule="auto"/>
        <w:rPr>
          <w:rFonts w:asciiTheme="minorHAnsi" w:hAnsiTheme="minorHAnsi" w:cstheme="minorHAnsi"/>
          <w:b/>
          <w:bCs/>
          <w:color w:val="000000" w:themeColor="text1"/>
          <w:sz w:val="22"/>
          <w:szCs w:val="22"/>
        </w:rPr>
      </w:pPr>
      <w:bookmarkStart w:id="2" w:name="_Toc193384230"/>
      <w:r w:rsidRPr="002E30E9">
        <w:rPr>
          <w:rFonts w:asciiTheme="minorHAnsi" w:hAnsiTheme="minorHAnsi" w:cstheme="minorHAnsi"/>
          <w:b/>
          <w:bCs/>
          <w:color w:val="000000" w:themeColor="text1"/>
          <w:sz w:val="22"/>
          <w:szCs w:val="22"/>
        </w:rPr>
        <w:t>1.1. Dokumenta mērķis</w:t>
      </w:r>
      <w:bookmarkEnd w:id="2"/>
    </w:p>
    <w:p w14:paraId="039C3A29" w14:textId="125C9A84" w:rsidR="000E33CA" w:rsidRPr="002E30E9" w:rsidRDefault="000E33CA" w:rsidP="00697E4C">
      <w:pPr>
        <w:spacing w:after="120" w:line="240" w:lineRule="auto"/>
        <w:jc w:val="both"/>
        <w:rPr>
          <w:rFonts w:cstheme="minorHAnsi"/>
        </w:rPr>
      </w:pPr>
      <w:r w:rsidRPr="002E30E9">
        <w:rPr>
          <w:rFonts w:cstheme="minorHAnsi"/>
        </w:rPr>
        <w:t>Sabiedrība sniedz Pakalpojumus, pamatojoties uz Klientu pieprasījumiem, saskaņā ar savām iekšējām procedūrām un ievērojot Latvijas Republikas, Eiropas Savienības un valstu, kurās Pakalpojumi tiek sniegti, normatīvo aktu prasības.</w:t>
      </w:r>
    </w:p>
    <w:p w14:paraId="3AC03CC3" w14:textId="41BB1C5E" w:rsidR="00B763B4" w:rsidRPr="002E30E9" w:rsidRDefault="000144F6" w:rsidP="00697E4C">
      <w:pPr>
        <w:spacing w:after="120" w:line="240" w:lineRule="auto"/>
        <w:jc w:val="both"/>
        <w:rPr>
          <w:rFonts w:cstheme="minorHAnsi"/>
        </w:rPr>
      </w:pPr>
      <w:r w:rsidRPr="002E30E9">
        <w:rPr>
          <w:rFonts w:cstheme="minorHAnsi"/>
        </w:rPr>
        <w:t>Šīs Politikas mērķis ir formalizēt Uzņēmuma pienākumus aizsargāt vidi, samazināt tā darbības negatīvo ietekmi, ievērot vides standartus un normatīvās prasības, kā arī nepārtraukti uzlabot vides rādītājus. Politikas mērķis ir ieviest ilgtspējīgu praksi, iesaistīt darbiniekus un ieinteresētās personas, novērst piesārņojumu un racionāli izmantot uzņēmuma resursus.</w:t>
      </w:r>
    </w:p>
    <w:p w14:paraId="7BE7D7A2" w14:textId="77777777" w:rsidR="00B763B4" w:rsidRPr="002E30E9" w:rsidRDefault="00B763B4" w:rsidP="00697E4C">
      <w:pPr>
        <w:spacing w:after="120" w:line="240" w:lineRule="auto"/>
        <w:rPr>
          <w:rFonts w:cstheme="minorHAnsi"/>
        </w:rPr>
      </w:pPr>
    </w:p>
    <w:p w14:paraId="0848570B" w14:textId="77777777" w:rsidR="00B763B4" w:rsidRPr="002E30E9" w:rsidRDefault="00B763B4" w:rsidP="00697E4C">
      <w:pPr>
        <w:pStyle w:val="2"/>
        <w:spacing w:before="0" w:after="120" w:line="240" w:lineRule="auto"/>
        <w:rPr>
          <w:rFonts w:asciiTheme="minorHAnsi" w:hAnsiTheme="minorHAnsi" w:cstheme="minorHAnsi"/>
          <w:b/>
          <w:bCs/>
          <w:color w:val="000000" w:themeColor="text1"/>
          <w:sz w:val="22"/>
          <w:szCs w:val="22"/>
        </w:rPr>
      </w:pPr>
      <w:bookmarkStart w:id="3" w:name="_Toc193384231"/>
      <w:r w:rsidRPr="002E30E9">
        <w:rPr>
          <w:rFonts w:asciiTheme="minorHAnsi" w:hAnsiTheme="minorHAnsi" w:cstheme="minorHAnsi"/>
          <w:b/>
          <w:bCs/>
          <w:color w:val="000000" w:themeColor="text1"/>
          <w:sz w:val="22"/>
          <w:szCs w:val="22"/>
        </w:rPr>
        <w:t>1.2. Piemērošanas joma</w:t>
      </w:r>
      <w:bookmarkEnd w:id="3"/>
    </w:p>
    <w:p w14:paraId="5EEC6541" w14:textId="5C224DFD" w:rsidR="004D2D36" w:rsidRPr="002E30E9" w:rsidRDefault="004D2D36" w:rsidP="004D2D36">
      <w:pPr>
        <w:spacing w:after="120" w:line="240" w:lineRule="auto"/>
        <w:jc w:val="both"/>
        <w:rPr>
          <w:rFonts w:cstheme="minorHAnsi"/>
        </w:rPr>
      </w:pPr>
      <w:r w:rsidRPr="002E30E9">
        <w:rPr>
          <w:rFonts w:cstheme="minorHAnsi"/>
        </w:rPr>
        <w:t>Politika attiecas uz visiem Uzņēmuma darbības aspektiem, kas var ietekmēt vidi, tostarp:</w:t>
      </w:r>
    </w:p>
    <w:p w14:paraId="381142FC" w14:textId="1D95FEDF" w:rsidR="004D2D36" w:rsidRPr="002E30E9" w:rsidRDefault="00863D69" w:rsidP="00B5376A">
      <w:pPr>
        <w:pStyle w:val="a3"/>
        <w:numPr>
          <w:ilvl w:val="0"/>
          <w:numId w:val="3"/>
        </w:numPr>
        <w:spacing w:after="120" w:line="240" w:lineRule="auto"/>
        <w:contextualSpacing w:val="0"/>
        <w:jc w:val="both"/>
        <w:rPr>
          <w:rFonts w:cstheme="minorHAnsi"/>
        </w:rPr>
      </w:pPr>
      <w:r w:rsidRPr="002E30E9">
        <w:rPr>
          <w:rFonts w:cstheme="minorHAnsi"/>
        </w:rPr>
        <w:t>biroja aktivitātes;</w:t>
      </w:r>
    </w:p>
    <w:p w14:paraId="577C592D" w14:textId="14BE7F3B" w:rsidR="004D2D36" w:rsidRPr="002E30E9" w:rsidRDefault="00863D69" w:rsidP="00B5376A">
      <w:pPr>
        <w:pStyle w:val="a3"/>
        <w:numPr>
          <w:ilvl w:val="0"/>
          <w:numId w:val="3"/>
        </w:numPr>
        <w:spacing w:after="120" w:line="240" w:lineRule="auto"/>
        <w:contextualSpacing w:val="0"/>
        <w:jc w:val="both"/>
        <w:rPr>
          <w:rFonts w:cstheme="minorHAnsi"/>
        </w:rPr>
      </w:pPr>
      <w:r w:rsidRPr="002E30E9">
        <w:rPr>
          <w:rFonts w:cstheme="minorHAnsi"/>
        </w:rPr>
        <w:t>transports un loģistika;</w:t>
      </w:r>
    </w:p>
    <w:p w14:paraId="306DF9DF" w14:textId="6B23B0AE" w:rsidR="004D2D36" w:rsidRPr="002E30E9" w:rsidRDefault="001D733A" w:rsidP="00B5376A">
      <w:pPr>
        <w:pStyle w:val="a3"/>
        <w:numPr>
          <w:ilvl w:val="0"/>
          <w:numId w:val="3"/>
        </w:numPr>
        <w:spacing w:after="120" w:line="240" w:lineRule="auto"/>
        <w:contextualSpacing w:val="0"/>
        <w:jc w:val="both"/>
        <w:rPr>
          <w:rFonts w:cstheme="minorHAnsi"/>
        </w:rPr>
      </w:pPr>
      <w:r w:rsidRPr="002E30E9">
        <w:rPr>
          <w:rFonts w:cstheme="minorHAnsi"/>
        </w:rPr>
        <w:t>Klientu atlase;</w:t>
      </w:r>
    </w:p>
    <w:p w14:paraId="6F8FB3C5" w14:textId="533DF088" w:rsidR="00D13D54" w:rsidRPr="002E30E9" w:rsidRDefault="00863D69" w:rsidP="00B5376A">
      <w:pPr>
        <w:pStyle w:val="a3"/>
        <w:numPr>
          <w:ilvl w:val="0"/>
          <w:numId w:val="3"/>
        </w:numPr>
        <w:spacing w:after="120" w:line="240" w:lineRule="auto"/>
        <w:contextualSpacing w:val="0"/>
        <w:jc w:val="both"/>
        <w:rPr>
          <w:rFonts w:cstheme="minorHAnsi"/>
        </w:rPr>
      </w:pPr>
      <w:r w:rsidRPr="002E30E9">
        <w:rPr>
          <w:rFonts w:cstheme="minorHAnsi"/>
        </w:rPr>
        <w:t>piegādātāju izvēle.</w:t>
      </w:r>
    </w:p>
    <w:p w14:paraId="1A48587C" w14:textId="047CFFD0" w:rsidR="00051FA6" w:rsidRPr="002E30E9" w:rsidRDefault="00051FA6" w:rsidP="004D2D36">
      <w:pPr>
        <w:spacing w:after="120" w:line="240" w:lineRule="auto"/>
        <w:jc w:val="both"/>
        <w:rPr>
          <w:rFonts w:cstheme="minorHAnsi"/>
        </w:rPr>
      </w:pPr>
      <w:r w:rsidRPr="002E30E9">
        <w:rPr>
          <w:rFonts w:cstheme="minorHAnsi"/>
        </w:rPr>
        <w:t>Šī Politika neattiecas uz Sabiedrības Klientu atbilstību vides prasībām. Uzņēmums savu atbildību ierobežo ar savām darbībām savā teritorijā. Klienti ir atbildīgi par Standarta un noteikumu prasību ievērošanu objektos, kur tiek veikti darbi. Izvēloties klientus, uzņēmums pievērš uzmanību tikai vides reputācijai.</w:t>
      </w:r>
    </w:p>
    <w:p w14:paraId="73860D8A" w14:textId="3331BE74" w:rsidR="00D906B8" w:rsidRPr="002E30E9" w:rsidRDefault="00BA1C4A" w:rsidP="004D2D36">
      <w:pPr>
        <w:spacing w:after="120" w:line="240" w:lineRule="auto"/>
        <w:jc w:val="both"/>
        <w:rPr>
          <w:rFonts w:cstheme="minorHAnsi"/>
        </w:rPr>
      </w:pPr>
      <w:r w:rsidRPr="002E30E9">
        <w:rPr>
          <w:rFonts w:cstheme="minorHAnsi"/>
        </w:rPr>
        <w:t>Politika ir obligāta visiem Sabiedrības darbiniekiem, kas iesaistīti Pakalpojumu sniegšanas procesā, kā arī Sabiedrības ārējiem darbuzņēmējiem, kas nodrošina Sabiedrības darbību ar saviem pakalpojumiem (ārpakalpojumu izmantošana).</w:t>
      </w:r>
    </w:p>
    <w:p w14:paraId="6D17121E" w14:textId="20B3F7AF" w:rsidR="00D906B8" w:rsidRPr="002E30E9" w:rsidRDefault="00D906B8" w:rsidP="00D906B8">
      <w:pPr>
        <w:spacing w:after="120" w:line="240" w:lineRule="auto"/>
        <w:jc w:val="both"/>
        <w:rPr>
          <w:rFonts w:cstheme="minorHAnsi"/>
        </w:rPr>
      </w:pPr>
      <w:r w:rsidRPr="002E30E9">
        <w:rPr>
          <w:rFonts w:cstheme="minorHAnsi"/>
        </w:rPr>
        <w:t>Uzņēmuma VPS pamatā ir uzņēmuma apstiprinātā stratēģija un citi uzņēmuma iekšējie normatīvie dokumenti, un tā ir politiku, procedūru, metožu un citu dokumentu kopums, kas izstrādāts, lai nodrošinātu atbilstību ekoloģijas un vides aizsardzības jomā.</w:t>
      </w:r>
    </w:p>
    <w:p w14:paraId="631111F0" w14:textId="291EF998" w:rsidR="00697E4C" w:rsidRPr="002E30E9" w:rsidRDefault="00697E4C">
      <w:pPr>
        <w:rPr>
          <w:rFonts w:cstheme="minorHAnsi"/>
        </w:rPr>
      </w:pPr>
    </w:p>
    <w:p w14:paraId="1169154A" w14:textId="555BF5D5" w:rsidR="000877E1" w:rsidRPr="002E30E9" w:rsidRDefault="00D906B8" w:rsidP="00697E4C">
      <w:pPr>
        <w:pStyle w:val="1"/>
        <w:spacing w:before="0" w:after="120" w:line="240" w:lineRule="auto"/>
        <w:rPr>
          <w:rFonts w:asciiTheme="minorHAnsi" w:hAnsiTheme="minorHAnsi" w:cstheme="minorHAnsi"/>
          <w:b/>
          <w:bCs/>
          <w:caps/>
          <w:color w:val="000000" w:themeColor="text1"/>
          <w:sz w:val="22"/>
          <w:szCs w:val="22"/>
        </w:rPr>
      </w:pPr>
      <w:bookmarkStart w:id="4" w:name="_Toc193384232"/>
      <w:r w:rsidRPr="002E30E9">
        <w:rPr>
          <w:rFonts w:asciiTheme="minorHAnsi" w:hAnsiTheme="minorHAnsi" w:cstheme="minorHAnsi"/>
          <w:b/>
          <w:bCs/>
          <w:caps/>
          <w:color w:val="000000" w:themeColor="text1"/>
          <w:sz w:val="22"/>
          <w:szCs w:val="22"/>
        </w:rPr>
        <w:t>2. ieinteresētās personas</w:t>
      </w:r>
      <w:bookmarkEnd w:id="4"/>
      <w:r w:rsidR="000877E1" w:rsidRPr="002E30E9">
        <w:rPr>
          <w:rFonts w:asciiTheme="minorHAnsi" w:hAnsiTheme="minorHAnsi" w:cstheme="minorHAnsi"/>
          <w:b/>
          <w:bCs/>
          <w:caps/>
          <w:color w:val="000000" w:themeColor="text1"/>
          <w:sz w:val="22"/>
          <w:szCs w:val="22"/>
        </w:rPr>
        <w:t xml:space="preserve"> </w:t>
      </w:r>
    </w:p>
    <w:p w14:paraId="05FA706B" w14:textId="77777777" w:rsidR="00E5704D" w:rsidRPr="002E30E9" w:rsidRDefault="00E5704D" w:rsidP="00E5704D">
      <w:pPr>
        <w:rPr>
          <w:rFonts w:cstheme="minorHAnsi"/>
        </w:rPr>
      </w:pPr>
    </w:p>
    <w:p w14:paraId="4F76C77F" w14:textId="17991841" w:rsidR="000877E1" w:rsidRPr="002E30E9" w:rsidRDefault="000877E1" w:rsidP="00C730BC">
      <w:pPr>
        <w:jc w:val="both"/>
        <w:rPr>
          <w:rFonts w:cstheme="minorHAnsi"/>
        </w:rPr>
      </w:pPr>
      <w:r w:rsidRPr="002E30E9">
        <w:rPr>
          <w:rFonts w:cstheme="minorHAnsi"/>
        </w:rPr>
        <w:t>3.1. Klients ir Pakalpojumu klients darbaspēka nodrošināšanai. Uzņēmuma klientu vidū ir ražošanas un būvniecības uzņēmumi, kā arī kuģu būvētavas un citi uzņēmumi Eiropas Savienībā, kas nodarbina tehniski kvalificētus pagaidu darbiniekus.</w:t>
      </w:r>
    </w:p>
    <w:p w14:paraId="25A0BA65" w14:textId="149E7897" w:rsidR="000877E1" w:rsidRPr="002E30E9" w:rsidRDefault="000877E1" w:rsidP="00C730BC">
      <w:pPr>
        <w:jc w:val="both"/>
        <w:rPr>
          <w:rFonts w:cstheme="minorHAnsi"/>
        </w:rPr>
      </w:pPr>
      <w:r w:rsidRPr="002E30E9">
        <w:rPr>
          <w:rFonts w:cstheme="minorHAnsi"/>
        </w:rPr>
        <w:lastRenderedPageBreak/>
        <w:t xml:space="preserve">3.2. Sabiedrība </w:t>
      </w:r>
      <w:r w:rsidR="008F6B8D" w:rsidRPr="002E30E9">
        <w:rPr>
          <w:rFonts w:cstheme="minorHAnsi"/>
        </w:rPr>
        <w:t>, sniedzot Pakalpojumus iepriekšminētajiem Klientiem, ņem vērā savu Klientu īpašās prasības un cerības, piemēram:</w:t>
      </w:r>
    </w:p>
    <w:p w14:paraId="2D2C96E7" w14:textId="677C2C92" w:rsidR="00C730BC" w:rsidRPr="002E30E9" w:rsidRDefault="00C730BC" w:rsidP="00B5376A">
      <w:pPr>
        <w:pStyle w:val="a3"/>
        <w:numPr>
          <w:ilvl w:val="0"/>
          <w:numId w:val="4"/>
        </w:numPr>
        <w:jc w:val="both"/>
        <w:rPr>
          <w:rFonts w:cstheme="minorHAnsi"/>
        </w:rPr>
      </w:pPr>
      <w:r w:rsidRPr="002E30E9">
        <w:rPr>
          <w:rFonts w:cstheme="minorHAnsi"/>
        </w:rPr>
        <w:t>vides standartu un normatīvo aktu prasību ievērošana vides aizsardzības jomā;</w:t>
      </w:r>
    </w:p>
    <w:p w14:paraId="1B52EBFB" w14:textId="0699A340" w:rsidR="00C730BC" w:rsidRPr="002E30E9" w:rsidRDefault="00C730BC" w:rsidP="00B5376A">
      <w:pPr>
        <w:pStyle w:val="a3"/>
        <w:numPr>
          <w:ilvl w:val="0"/>
          <w:numId w:val="4"/>
        </w:numPr>
        <w:jc w:val="both"/>
        <w:rPr>
          <w:rFonts w:cstheme="minorHAnsi"/>
        </w:rPr>
      </w:pPr>
      <w:r w:rsidRPr="002E30E9">
        <w:rPr>
          <w:rFonts w:cstheme="minorHAnsi"/>
        </w:rPr>
        <w:t>atkritumu apsaimniekošana;</w:t>
      </w:r>
    </w:p>
    <w:p w14:paraId="417B5AF4" w14:textId="08734AA3" w:rsidR="00C730BC" w:rsidRPr="002E30E9" w:rsidRDefault="00C730BC" w:rsidP="00B5376A">
      <w:pPr>
        <w:pStyle w:val="a3"/>
        <w:numPr>
          <w:ilvl w:val="0"/>
          <w:numId w:val="4"/>
        </w:numPr>
        <w:jc w:val="both"/>
        <w:rPr>
          <w:rFonts w:cstheme="minorHAnsi"/>
        </w:rPr>
      </w:pPr>
      <w:r w:rsidRPr="002E30E9">
        <w:rPr>
          <w:rFonts w:cstheme="minorHAnsi"/>
        </w:rPr>
        <w:t>energoefektivitāte (enerģiju taupošu iekārtu un tehnoloģiju izmantošana darba veikšanas procesā (piemēram, elektroiekārtu izslēgšana pēc darba dienas, energoefektīvu apgaismes ierīču izmantošana) un enerģijas patēriņa samazināšana Sabiedrības nodrošināto darbinieku veikto uzdevumu ietvaros);</w:t>
      </w:r>
    </w:p>
    <w:p w14:paraId="188C07AB" w14:textId="06E9521D" w:rsidR="00C730BC" w:rsidRPr="002E30E9" w:rsidRDefault="00C730BC" w:rsidP="00B5376A">
      <w:pPr>
        <w:pStyle w:val="a3"/>
        <w:numPr>
          <w:ilvl w:val="0"/>
          <w:numId w:val="4"/>
        </w:numPr>
        <w:jc w:val="both"/>
        <w:rPr>
          <w:rFonts w:cstheme="minorHAnsi"/>
        </w:rPr>
      </w:pPr>
      <w:r w:rsidRPr="002E30E9">
        <w:rPr>
          <w:rFonts w:cstheme="minorHAnsi"/>
        </w:rPr>
        <w:t>racionāla resursu izmantošana (papīra, ūdens un citu resursu taupīšana Klienta objektos);</w:t>
      </w:r>
    </w:p>
    <w:p w14:paraId="075EF231" w14:textId="01E8437A" w:rsidR="00C730BC" w:rsidRPr="002E30E9" w:rsidRDefault="00C730BC" w:rsidP="00B5376A">
      <w:pPr>
        <w:pStyle w:val="a3"/>
        <w:numPr>
          <w:ilvl w:val="0"/>
          <w:numId w:val="4"/>
        </w:numPr>
        <w:jc w:val="both"/>
        <w:rPr>
          <w:rFonts w:cstheme="minorHAnsi"/>
        </w:rPr>
      </w:pPr>
      <w:r w:rsidRPr="002E30E9">
        <w:rPr>
          <w:rFonts w:cstheme="minorHAnsi"/>
        </w:rPr>
        <w:t>noteikumu ievērošana un darbinieku apmācība par bīstamo vielu apstrādi;</w:t>
      </w:r>
    </w:p>
    <w:p w14:paraId="20D10DFA" w14:textId="49A08BE8" w:rsidR="00C730BC" w:rsidRPr="002E30E9" w:rsidRDefault="00C730BC" w:rsidP="00B5376A">
      <w:pPr>
        <w:pStyle w:val="a3"/>
        <w:numPr>
          <w:ilvl w:val="0"/>
          <w:numId w:val="4"/>
        </w:numPr>
        <w:jc w:val="both"/>
        <w:rPr>
          <w:rFonts w:cstheme="minorHAnsi"/>
        </w:rPr>
      </w:pPr>
      <w:r w:rsidRPr="002E30E9">
        <w:rPr>
          <w:rFonts w:cstheme="minorHAnsi"/>
        </w:rPr>
        <w:t>Klienta vides tēla atbalsts.</w:t>
      </w:r>
    </w:p>
    <w:p w14:paraId="66DABC8A" w14:textId="257184A8" w:rsidR="0050315B" w:rsidRPr="002E30E9" w:rsidRDefault="0050315B" w:rsidP="0050315B">
      <w:pPr>
        <w:jc w:val="both"/>
        <w:rPr>
          <w:rFonts w:cstheme="minorHAnsi"/>
        </w:rPr>
      </w:pPr>
      <w:r w:rsidRPr="002E30E9">
        <w:rPr>
          <w:rFonts w:cstheme="minorHAnsi"/>
        </w:rPr>
        <w:t>Uzņēmums, ja nepieciešams, uztur saziņu un mijiedarbību ar citām ieinteresētajām pusēm: piegādātājiem, valdības iestādēm utt.</w:t>
      </w:r>
    </w:p>
    <w:p w14:paraId="48053E0A" w14:textId="77777777" w:rsidR="0050315B" w:rsidRPr="002E30E9" w:rsidRDefault="0050315B" w:rsidP="000877E1">
      <w:pPr>
        <w:rPr>
          <w:rFonts w:cstheme="minorHAnsi"/>
        </w:rPr>
      </w:pPr>
    </w:p>
    <w:p w14:paraId="7998CECF" w14:textId="3A73E876" w:rsidR="00B763B4" w:rsidRPr="002E30E9" w:rsidRDefault="00D906B8" w:rsidP="00697E4C">
      <w:pPr>
        <w:pStyle w:val="1"/>
        <w:spacing w:before="0" w:after="120" w:line="240" w:lineRule="auto"/>
        <w:rPr>
          <w:rFonts w:asciiTheme="minorHAnsi" w:hAnsiTheme="minorHAnsi" w:cstheme="minorHAnsi"/>
          <w:b/>
          <w:bCs/>
          <w:caps/>
          <w:color w:val="000000" w:themeColor="text1"/>
          <w:sz w:val="22"/>
          <w:szCs w:val="22"/>
        </w:rPr>
      </w:pPr>
      <w:bookmarkStart w:id="5" w:name="_Toc193384233"/>
      <w:r w:rsidRPr="002E30E9">
        <w:rPr>
          <w:rFonts w:asciiTheme="minorHAnsi" w:hAnsiTheme="minorHAnsi" w:cstheme="minorHAnsi"/>
          <w:b/>
          <w:bCs/>
          <w:caps/>
          <w:color w:val="000000" w:themeColor="text1"/>
          <w:sz w:val="22"/>
          <w:szCs w:val="22"/>
        </w:rPr>
        <w:t>3. Uzņēmuma principi un pienākumi</w:t>
      </w:r>
      <w:bookmarkEnd w:id="5"/>
    </w:p>
    <w:p w14:paraId="0ECB02D2" w14:textId="77777777" w:rsidR="00E5704D" w:rsidRPr="002E30E9" w:rsidRDefault="00E5704D" w:rsidP="00E5704D">
      <w:pPr>
        <w:rPr>
          <w:rFonts w:cstheme="minorHAnsi"/>
        </w:rPr>
      </w:pPr>
    </w:p>
    <w:p w14:paraId="504AA541" w14:textId="77777777" w:rsidR="00D906B8" w:rsidRPr="002E30E9" w:rsidRDefault="00D906B8" w:rsidP="00863D69">
      <w:pPr>
        <w:spacing w:after="120" w:line="240" w:lineRule="auto"/>
        <w:jc w:val="both"/>
        <w:rPr>
          <w:rFonts w:cstheme="minorHAnsi"/>
        </w:rPr>
      </w:pPr>
      <w:r w:rsidRPr="002E30E9">
        <w:rPr>
          <w:rFonts w:cstheme="minorHAnsi"/>
        </w:rPr>
        <w:t>Saskaņā ar ISO 14001 standarta prasībām un Sabiedrības iekšējām vērtībām tā uzņemas šādas saistības:</w:t>
      </w:r>
    </w:p>
    <w:p w14:paraId="5AB28B86" w14:textId="77777777" w:rsidR="00D906B8" w:rsidRPr="002E30E9" w:rsidRDefault="00D906B8" w:rsidP="00863D69">
      <w:pPr>
        <w:spacing w:after="120" w:line="240" w:lineRule="auto"/>
        <w:jc w:val="both"/>
        <w:rPr>
          <w:rFonts w:cstheme="minorHAnsi"/>
          <w:b/>
          <w:bCs/>
        </w:rPr>
      </w:pPr>
      <w:r w:rsidRPr="002E30E9">
        <w:rPr>
          <w:rFonts w:cstheme="minorHAnsi"/>
          <w:b/>
          <w:bCs/>
        </w:rPr>
        <w:t>1. Ietekmes uz vidi samazināšana līdz minimumam</w:t>
      </w:r>
    </w:p>
    <w:p w14:paraId="18E50D7B" w14:textId="1758A0A8" w:rsidR="00863D69" w:rsidRPr="002E30E9" w:rsidRDefault="00863D69" w:rsidP="00B5376A">
      <w:pPr>
        <w:pStyle w:val="a3"/>
        <w:numPr>
          <w:ilvl w:val="0"/>
          <w:numId w:val="5"/>
        </w:numPr>
        <w:spacing w:after="120" w:line="240" w:lineRule="auto"/>
        <w:contextualSpacing w:val="0"/>
        <w:jc w:val="both"/>
        <w:rPr>
          <w:rFonts w:cstheme="minorHAnsi"/>
        </w:rPr>
      </w:pPr>
      <w:r w:rsidRPr="002E30E9">
        <w:rPr>
          <w:rFonts w:cstheme="minorHAnsi"/>
        </w:rPr>
        <w:t>kontrole pār elektrības, ūdens un citu resursu izmantošanu;</w:t>
      </w:r>
    </w:p>
    <w:p w14:paraId="2642F3E3" w14:textId="77777777" w:rsidR="00863D69" w:rsidRPr="002E30E9" w:rsidRDefault="00863D69" w:rsidP="00B5376A">
      <w:pPr>
        <w:pStyle w:val="a3"/>
        <w:numPr>
          <w:ilvl w:val="0"/>
          <w:numId w:val="5"/>
        </w:numPr>
        <w:spacing w:after="120" w:line="240" w:lineRule="auto"/>
        <w:contextualSpacing w:val="0"/>
        <w:jc w:val="both"/>
        <w:rPr>
          <w:rFonts w:cstheme="minorHAnsi"/>
        </w:rPr>
      </w:pPr>
      <w:r w:rsidRPr="002E30E9">
        <w:rPr>
          <w:rFonts w:cstheme="minorHAnsi"/>
        </w:rPr>
        <w:t>atkritumu apsaimniekošana (papīra, elektronikas un sadzīves atkritumi);</w:t>
      </w:r>
    </w:p>
    <w:p w14:paraId="71931AE3" w14:textId="4FB85E4F" w:rsidR="00863D69" w:rsidRPr="002E30E9" w:rsidRDefault="00863D69" w:rsidP="00B5376A">
      <w:pPr>
        <w:pStyle w:val="a3"/>
        <w:numPr>
          <w:ilvl w:val="0"/>
          <w:numId w:val="5"/>
        </w:numPr>
        <w:spacing w:after="120" w:line="240" w:lineRule="auto"/>
        <w:contextualSpacing w:val="0"/>
        <w:jc w:val="both"/>
        <w:rPr>
          <w:rFonts w:cstheme="minorHAnsi"/>
        </w:rPr>
      </w:pPr>
      <w:r w:rsidRPr="002E30E9">
        <w:rPr>
          <w:rFonts w:cstheme="minorHAnsi"/>
        </w:rPr>
        <w:t>samazinot papīra patēriņu un pārejot uz digitālu dokumentu pārvaldību;</w:t>
      </w:r>
    </w:p>
    <w:p w14:paraId="0D638EC5" w14:textId="3B483C58" w:rsidR="00863D69" w:rsidRPr="002E30E9" w:rsidRDefault="00863D69" w:rsidP="00B5376A">
      <w:pPr>
        <w:pStyle w:val="a3"/>
        <w:numPr>
          <w:ilvl w:val="0"/>
          <w:numId w:val="5"/>
        </w:numPr>
        <w:spacing w:after="120" w:line="240" w:lineRule="auto"/>
        <w:contextualSpacing w:val="0"/>
        <w:jc w:val="both"/>
        <w:rPr>
          <w:rFonts w:cstheme="minorHAnsi"/>
        </w:rPr>
      </w:pPr>
      <w:r w:rsidRPr="002E30E9">
        <w:rPr>
          <w:rFonts w:cstheme="minorHAnsi"/>
        </w:rPr>
        <w:t>personāla transporta maršrutu optimizācija nokļūšanai pie Klientiem;</w:t>
      </w:r>
    </w:p>
    <w:p w14:paraId="02648DE7" w14:textId="2BE3D307" w:rsidR="007E2AF1" w:rsidRPr="002E30E9" w:rsidRDefault="007E2AF1" w:rsidP="00B5376A">
      <w:pPr>
        <w:pStyle w:val="a3"/>
        <w:numPr>
          <w:ilvl w:val="0"/>
          <w:numId w:val="5"/>
        </w:numPr>
        <w:spacing w:after="120" w:line="240" w:lineRule="auto"/>
        <w:contextualSpacing w:val="0"/>
        <w:jc w:val="both"/>
        <w:rPr>
          <w:rFonts w:cstheme="minorHAnsi"/>
        </w:rPr>
      </w:pPr>
      <w:r w:rsidRPr="002E30E9">
        <w:rPr>
          <w:rFonts w:cstheme="minorHAnsi"/>
        </w:rPr>
        <w:t>hidraulisko un citu instrumentu lietošana bez akumulatoriem un ar samazinātu vai bez elektrības padeves;</w:t>
      </w:r>
    </w:p>
    <w:p w14:paraId="07CAE7AB" w14:textId="77777777" w:rsidR="00863D69" w:rsidRPr="002E30E9" w:rsidRDefault="00863D69" w:rsidP="00B5376A">
      <w:pPr>
        <w:pStyle w:val="a3"/>
        <w:numPr>
          <w:ilvl w:val="0"/>
          <w:numId w:val="5"/>
        </w:numPr>
        <w:spacing w:after="120" w:line="240" w:lineRule="auto"/>
        <w:contextualSpacing w:val="0"/>
        <w:jc w:val="both"/>
        <w:rPr>
          <w:rFonts w:cstheme="minorHAnsi"/>
        </w:rPr>
      </w:pPr>
      <w:r w:rsidRPr="002E30E9">
        <w:rPr>
          <w:rFonts w:cstheme="minorHAnsi"/>
        </w:rPr>
        <w:t>ņemot vērā un ievērojot Klientu vides prasības, sniedzot Pakalpojumus;</w:t>
      </w:r>
    </w:p>
    <w:p w14:paraId="0E263203" w14:textId="77777777" w:rsidR="00863D69" w:rsidRPr="002E30E9" w:rsidRDefault="00863D69" w:rsidP="00B5376A">
      <w:pPr>
        <w:pStyle w:val="a3"/>
        <w:numPr>
          <w:ilvl w:val="0"/>
          <w:numId w:val="5"/>
        </w:numPr>
        <w:spacing w:after="120" w:line="240" w:lineRule="auto"/>
        <w:contextualSpacing w:val="0"/>
        <w:jc w:val="both"/>
        <w:rPr>
          <w:rFonts w:cstheme="minorHAnsi"/>
        </w:rPr>
      </w:pPr>
      <w:r w:rsidRPr="002E30E9">
        <w:rPr>
          <w:rFonts w:cstheme="minorHAnsi"/>
        </w:rPr>
        <w:t>darbinieku apmācība un izpratnes veicināšana par vides pēdas nospieduma samazināšanas nozīmi Klienta objektos;</w:t>
      </w:r>
    </w:p>
    <w:p w14:paraId="6A595AFA" w14:textId="07715976" w:rsidR="00863D69" w:rsidRPr="002E30E9" w:rsidRDefault="00863D69" w:rsidP="00B5376A">
      <w:pPr>
        <w:pStyle w:val="a3"/>
        <w:numPr>
          <w:ilvl w:val="0"/>
          <w:numId w:val="5"/>
        </w:numPr>
        <w:spacing w:after="120" w:line="240" w:lineRule="auto"/>
        <w:contextualSpacing w:val="0"/>
        <w:jc w:val="both"/>
        <w:rPr>
          <w:rFonts w:cstheme="minorHAnsi"/>
        </w:rPr>
      </w:pPr>
      <w:r w:rsidRPr="002E30E9">
        <w:rPr>
          <w:rFonts w:cstheme="minorHAnsi"/>
        </w:rPr>
        <w:t>tādu Klientu atlase, kuri atbilst Standarta prasībām;</w:t>
      </w:r>
    </w:p>
    <w:p w14:paraId="17DA5A87" w14:textId="0DC0D861" w:rsidR="00863D69" w:rsidRPr="002E30E9" w:rsidRDefault="00863D69" w:rsidP="00B5376A">
      <w:pPr>
        <w:pStyle w:val="a3"/>
        <w:numPr>
          <w:ilvl w:val="0"/>
          <w:numId w:val="5"/>
        </w:numPr>
        <w:spacing w:after="120" w:line="240" w:lineRule="auto"/>
        <w:contextualSpacing w:val="0"/>
        <w:jc w:val="both"/>
        <w:rPr>
          <w:rFonts w:cstheme="minorHAnsi"/>
        </w:rPr>
      </w:pPr>
      <w:r w:rsidRPr="002E30E9">
        <w:rPr>
          <w:rFonts w:cstheme="minorHAnsi"/>
        </w:rPr>
        <w:t>tādu piegādātāju izvēle, kas atbilst vides standartiem.</w:t>
      </w:r>
    </w:p>
    <w:p w14:paraId="1FDDEE64" w14:textId="77777777" w:rsidR="00863D69" w:rsidRPr="002E30E9" w:rsidRDefault="00863D69" w:rsidP="00863D69">
      <w:pPr>
        <w:pStyle w:val="a3"/>
        <w:spacing w:after="120" w:line="240" w:lineRule="auto"/>
        <w:ind w:left="1080"/>
        <w:contextualSpacing w:val="0"/>
        <w:jc w:val="both"/>
        <w:rPr>
          <w:rFonts w:cstheme="minorHAnsi"/>
          <w:highlight w:val="yellow"/>
        </w:rPr>
      </w:pPr>
    </w:p>
    <w:p w14:paraId="20B761E9" w14:textId="1DC744A2" w:rsidR="00D906B8" w:rsidRPr="002E30E9" w:rsidRDefault="00D906B8" w:rsidP="00863D69">
      <w:pPr>
        <w:spacing w:after="120" w:line="240" w:lineRule="auto"/>
        <w:jc w:val="both"/>
        <w:rPr>
          <w:rFonts w:cstheme="minorHAnsi"/>
          <w:b/>
          <w:bCs/>
        </w:rPr>
      </w:pPr>
      <w:r w:rsidRPr="002E30E9">
        <w:rPr>
          <w:rFonts w:cstheme="minorHAnsi"/>
          <w:b/>
          <w:bCs/>
        </w:rPr>
        <w:t>2. Atbilstība standartam un citām obligātajām prasībām</w:t>
      </w:r>
    </w:p>
    <w:p w14:paraId="3633DCC5" w14:textId="2CA2C2E0" w:rsidR="00D906B8" w:rsidRPr="002E30E9" w:rsidRDefault="00DB6E73" w:rsidP="00863D69">
      <w:pPr>
        <w:spacing w:after="120" w:line="240" w:lineRule="auto"/>
        <w:jc w:val="both"/>
        <w:rPr>
          <w:rFonts w:cstheme="minorHAnsi"/>
        </w:rPr>
      </w:pPr>
      <w:r w:rsidRPr="002E30E9">
        <w:rPr>
          <w:rFonts w:cstheme="minorHAnsi"/>
        </w:rPr>
        <w:t>Uzņēmums ir apņēmies ievērot visus piemērojamos vides aizsardzības likumus un noteikumus.</w:t>
      </w:r>
    </w:p>
    <w:p w14:paraId="24C4CABF" w14:textId="77777777" w:rsidR="00DB6E73" w:rsidRPr="002E30E9" w:rsidRDefault="00DB6E73" w:rsidP="00863D69">
      <w:pPr>
        <w:spacing w:after="120" w:line="240" w:lineRule="auto"/>
        <w:jc w:val="both"/>
        <w:rPr>
          <w:rFonts w:cstheme="minorHAnsi"/>
        </w:rPr>
      </w:pPr>
    </w:p>
    <w:p w14:paraId="7EA94316" w14:textId="15C89FC7" w:rsidR="00D906B8" w:rsidRPr="002E30E9" w:rsidRDefault="00D906B8" w:rsidP="00863D69">
      <w:pPr>
        <w:spacing w:after="120" w:line="240" w:lineRule="auto"/>
        <w:jc w:val="both"/>
        <w:rPr>
          <w:rFonts w:cstheme="minorHAnsi"/>
          <w:b/>
          <w:bCs/>
        </w:rPr>
      </w:pPr>
      <w:r w:rsidRPr="002E30E9">
        <w:rPr>
          <w:rFonts w:cstheme="minorHAnsi"/>
          <w:b/>
          <w:bCs/>
        </w:rPr>
        <w:t>3. VPS nepārtraukta uzlabošana</w:t>
      </w:r>
    </w:p>
    <w:p w14:paraId="3F7C9FBE" w14:textId="2C403830" w:rsidR="00D906B8" w:rsidRPr="002E30E9" w:rsidRDefault="00DB6E73" w:rsidP="00B5376A">
      <w:pPr>
        <w:numPr>
          <w:ilvl w:val="0"/>
          <w:numId w:val="2"/>
        </w:numPr>
        <w:spacing w:after="120" w:line="240" w:lineRule="auto"/>
        <w:rPr>
          <w:rFonts w:cstheme="minorHAnsi"/>
        </w:rPr>
      </w:pPr>
      <w:r w:rsidRPr="002E30E9">
        <w:rPr>
          <w:rFonts w:cstheme="minorHAnsi"/>
        </w:rPr>
        <w:t>regulāra Sabiedrības vides mērķu novērtēšana un pārskatīšana;</w:t>
      </w:r>
    </w:p>
    <w:p w14:paraId="2B090DFF" w14:textId="65A508B8" w:rsidR="00D906B8" w:rsidRPr="002E30E9" w:rsidRDefault="00DB6E73" w:rsidP="00B5376A">
      <w:pPr>
        <w:numPr>
          <w:ilvl w:val="0"/>
          <w:numId w:val="2"/>
        </w:numPr>
        <w:spacing w:after="120" w:line="240" w:lineRule="auto"/>
        <w:jc w:val="both"/>
        <w:rPr>
          <w:rFonts w:cstheme="minorHAnsi"/>
        </w:rPr>
      </w:pPr>
      <w:r w:rsidRPr="002E30E9">
        <w:rPr>
          <w:rFonts w:cstheme="minorHAnsi"/>
        </w:rPr>
        <w:t xml:space="preserve">veikšana </w:t>
      </w:r>
      <w:r w:rsidR="00D906B8" w:rsidRPr="002E30E9">
        <w:rPr>
          <w:rFonts w:cstheme="minorHAnsi"/>
        </w:rPr>
        <w:t>, lai uzraudzītu atbilstību ISO 14001 prasībām un noteiktu uzlabošanas iespējas;</w:t>
      </w:r>
    </w:p>
    <w:p w14:paraId="156ABE8A" w14:textId="05DCD125" w:rsidR="00D906B8" w:rsidRPr="002E30E9" w:rsidRDefault="00DB6E73" w:rsidP="00B5376A">
      <w:pPr>
        <w:numPr>
          <w:ilvl w:val="0"/>
          <w:numId w:val="2"/>
        </w:numPr>
        <w:spacing w:after="120" w:line="240" w:lineRule="auto"/>
        <w:jc w:val="both"/>
        <w:rPr>
          <w:rFonts w:cstheme="minorHAnsi"/>
        </w:rPr>
      </w:pPr>
      <w:r w:rsidRPr="002E30E9">
        <w:rPr>
          <w:rFonts w:cstheme="minorHAnsi"/>
        </w:rPr>
        <w:t>korektīvu pasākumu un labākās prakses ieviešana ekoloģijas jomā.</w:t>
      </w:r>
    </w:p>
    <w:p w14:paraId="331A3EDE" w14:textId="77777777" w:rsidR="000853EF" w:rsidRPr="002E30E9" w:rsidRDefault="000853EF" w:rsidP="000853EF">
      <w:pPr>
        <w:spacing w:after="120" w:line="240" w:lineRule="auto"/>
        <w:ind w:left="720"/>
        <w:jc w:val="both"/>
        <w:rPr>
          <w:rFonts w:cstheme="minorHAnsi"/>
        </w:rPr>
      </w:pPr>
    </w:p>
    <w:p w14:paraId="3B1C71E0" w14:textId="77777777" w:rsidR="00D906B8" w:rsidRPr="002E30E9" w:rsidRDefault="00D906B8" w:rsidP="00D906B8">
      <w:pPr>
        <w:spacing w:after="120" w:line="240" w:lineRule="auto"/>
        <w:rPr>
          <w:rFonts w:cstheme="minorHAnsi"/>
          <w:b/>
          <w:bCs/>
        </w:rPr>
      </w:pPr>
      <w:r w:rsidRPr="002E30E9">
        <w:rPr>
          <w:rFonts w:cstheme="minorHAnsi"/>
          <w:b/>
          <w:bCs/>
        </w:rPr>
        <w:t>4. Darbinieku informētības palielināšana</w:t>
      </w:r>
    </w:p>
    <w:p w14:paraId="4D496BA0" w14:textId="3F4A9CD2" w:rsidR="00D906B8" w:rsidRPr="002E30E9" w:rsidRDefault="00DB6E73" w:rsidP="00DB6E73">
      <w:pPr>
        <w:spacing w:after="120" w:line="240" w:lineRule="auto"/>
        <w:jc w:val="both"/>
        <w:rPr>
          <w:rFonts w:cstheme="minorHAnsi"/>
        </w:rPr>
      </w:pPr>
      <w:r w:rsidRPr="002E30E9">
        <w:rPr>
          <w:rFonts w:cstheme="minorHAnsi"/>
        </w:rPr>
        <w:t>Visu darbinieku iesaistīšana vides pārvaldības procesā, apmācību organizēšana un informēšana par vides aspektu nozīmi Uzņēmuma darbā.</w:t>
      </w:r>
    </w:p>
    <w:p w14:paraId="619023CD" w14:textId="77777777" w:rsidR="00E5704D" w:rsidRPr="002E30E9" w:rsidRDefault="00E5704D" w:rsidP="00DB6E73">
      <w:pPr>
        <w:spacing w:after="120" w:line="240" w:lineRule="auto"/>
        <w:jc w:val="both"/>
        <w:rPr>
          <w:rFonts w:cstheme="minorHAnsi"/>
        </w:rPr>
      </w:pPr>
    </w:p>
    <w:p w14:paraId="14B2BD62" w14:textId="46BFEB0E" w:rsidR="00D906B8" w:rsidRPr="002E30E9" w:rsidRDefault="00D906B8" w:rsidP="00D906B8">
      <w:pPr>
        <w:spacing w:after="120" w:line="240" w:lineRule="auto"/>
        <w:rPr>
          <w:rFonts w:cstheme="minorHAnsi"/>
          <w:b/>
          <w:bCs/>
        </w:rPr>
      </w:pPr>
      <w:r w:rsidRPr="002E30E9">
        <w:rPr>
          <w:rFonts w:cstheme="minorHAnsi"/>
          <w:b/>
          <w:bCs/>
        </w:rPr>
        <w:t>5. Mijiedarbība ar klientiem un citām ieinteresētajām personām</w:t>
      </w:r>
    </w:p>
    <w:p w14:paraId="28180D6E" w14:textId="259BABA3" w:rsidR="00D906B8" w:rsidRPr="002E30E9" w:rsidRDefault="00DB6E73" w:rsidP="00DB6E73">
      <w:pPr>
        <w:spacing w:after="120" w:line="240" w:lineRule="auto"/>
        <w:jc w:val="both"/>
        <w:rPr>
          <w:rFonts w:cstheme="minorHAnsi"/>
        </w:rPr>
      </w:pPr>
      <w:r w:rsidRPr="002E30E9">
        <w:rPr>
          <w:rFonts w:cstheme="minorHAnsi"/>
        </w:rPr>
        <w:t>Uzņēmums savās vides aktivitātēs ņem vērā klientu cerības un prasības.</w:t>
      </w:r>
    </w:p>
    <w:p w14:paraId="13FFC3B3" w14:textId="77777777" w:rsidR="00E5704D" w:rsidRPr="002E30E9" w:rsidRDefault="00E5704D" w:rsidP="00DB6E73">
      <w:pPr>
        <w:spacing w:after="120" w:line="240" w:lineRule="auto"/>
        <w:jc w:val="both"/>
        <w:rPr>
          <w:rFonts w:cstheme="minorHAnsi"/>
        </w:rPr>
      </w:pPr>
    </w:p>
    <w:p w14:paraId="3DC7EA9C" w14:textId="77777777" w:rsidR="00D906B8" w:rsidRPr="002E30E9" w:rsidRDefault="00D906B8" w:rsidP="00DB6E73">
      <w:pPr>
        <w:spacing w:after="120" w:line="240" w:lineRule="auto"/>
        <w:jc w:val="both"/>
        <w:rPr>
          <w:rFonts w:cstheme="minorHAnsi"/>
          <w:b/>
          <w:bCs/>
        </w:rPr>
      </w:pPr>
      <w:r w:rsidRPr="002E30E9">
        <w:rPr>
          <w:rFonts w:cstheme="minorHAnsi"/>
          <w:b/>
          <w:bCs/>
        </w:rPr>
        <w:t>6. Piesārņojuma novēršana</w:t>
      </w:r>
    </w:p>
    <w:p w14:paraId="39803E9C" w14:textId="60B57648" w:rsidR="00D906B8" w:rsidRPr="002E30E9" w:rsidRDefault="00F71F92" w:rsidP="00DB6E73">
      <w:pPr>
        <w:spacing w:after="120" w:line="240" w:lineRule="auto"/>
        <w:jc w:val="both"/>
        <w:rPr>
          <w:rFonts w:cstheme="minorHAnsi"/>
        </w:rPr>
      </w:pPr>
      <w:r w:rsidRPr="002E30E9">
        <w:rPr>
          <w:rFonts w:cstheme="minorHAnsi"/>
        </w:rPr>
        <w:t>Veikt pasākumus vides piesārņojuma novēršanai un pārvaldīt ar Sabiedrības darbību saistīto vides incidentu riskus.</w:t>
      </w:r>
    </w:p>
    <w:p w14:paraId="0D7B5A7A" w14:textId="77777777" w:rsidR="00D906B8" w:rsidRPr="002E30E9" w:rsidRDefault="00D906B8" w:rsidP="00697E4C">
      <w:pPr>
        <w:spacing w:after="120" w:line="240" w:lineRule="auto"/>
        <w:rPr>
          <w:rFonts w:cstheme="minorHAnsi"/>
        </w:rPr>
      </w:pPr>
    </w:p>
    <w:p w14:paraId="5415014F" w14:textId="0727742A" w:rsidR="00B763B4" w:rsidRPr="002E30E9" w:rsidRDefault="00D906B8" w:rsidP="00697E4C">
      <w:pPr>
        <w:pStyle w:val="1"/>
        <w:spacing w:before="0" w:after="120" w:line="240" w:lineRule="auto"/>
        <w:rPr>
          <w:rFonts w:asciiTheme="minorHAnsi" w:hAnsiTheme="minorHAnsi" w:cstheme="minorHAnsi"/>
          <w:b/>
          <w:bCs/>
          <w:caps/>
          <w:color w:val="000000" w:themeColor="text1"/>
          <w:sz w:val="22"/>
          <w:szCs w:val="22"/>
        </w:rPr>
      </w:pPr>
      <w:bookmarkStart w:id="6" w:name="_Toc193384234"/>
      <w:r w:rsidRPr="002E30E9">
        <w:rPr>
          <w:rFonts w:asciiTheme="minorHAnsi" w:hAnsiTheme="minorHAnsi" w:cstheme="minorHAnsi"/>
          <w:b/>
          <w:bCs/>
          <w:caps/>
          <w:color w:val="000000" w:themeColor="text1"/>
          <w:sz w:val="22"/>
          <w:szCs w:val="22"/>
        </w:rPr>
        <w:t xml:space="preserve">4. </w:t>
      </w:r>
      <w:r w:rsidR="00382F6B">
        <w:rPr>
          <w:rFonts w:asciiTheme="minorHAnsi" w:hAnsiTheme="minorHAnsi" w:cstheme="minorHAnsi"/>
          <w:b/>
          <w:bCs/>
          <w:caps/>
          <w:color w:val="000000" w:themeColor="text1"/>
          <w:sz w:val="22"/>
          <w:szCs w:val="22"/>
        </w:rPr>
        <w:t>VPS</w:t>
      </w:r>
      <w:r w:rsidRPr="002E30E9">
        <w:rPr>
          <w:rFonts w:asciiTheme="minorHAnsi" w:hAnsiTheme="minorHAnsi" w:cstheme="minorHAnsi"/>
          <w:b/>
          <w:bCs/>
          <w:caps/>
          <w:color w:val="000000" w:themeColor="text1"/>
          <w:sz w:val="22"/>
          <w:szCs w:val="22"/>
        </w:rPr>
        <w:t xml:space="preserve"> procesi</w:t>
      </w:r>
      <w:bookmarkEnd w:id="6"/>
    </w:p>
    <w:p w14:paraId="5E03C30C" w14:textId="77777777" w:rsidR="00E5704D" w:rsidRPr="002E30E9" w:rsidRDefault="00E5704D" w:rsidP="00E5704D">
      <w:pPr>
        <w:rPr>
          <w:rFonts w:cstheme="minorHAnsi"/>
        </w:rPr>
      </w:pPr>
    </w:p>
    <w:p w14:paraId="120C7582" w14:textId="77777777" w:rsidR="00A93E3A" w:rsidRPr="002E30E9" w:rsidRDefault="00A93E3A" w:rsidP="00697E4C">
      <w:pPr>
        <w:spacing w:after="120" w:line="240" w:lineRule="auto"/>
        <w:jc w:val="both"/>
        <w:rPr>
          <w:rFonts w:cstheme="minorHAnsi"/>
        </w:rPr>
      </w:pPr>
      <w:r w:rsidRPr="002E30E9">
        <w:rPr>
          <w:rFonts w:cstheme="minorHAnsi"/>
        </w:rPr>
        <w:t>Sabiedrība kontrolē procesu ieviešanu, lai nodrošinātu to atbilstību noteiktajiem standartiem un prasībām, kas izklāstītas Sabiedrības normatīvajos dokumentos.</w:t>
      </w:r>
    </w:p>
    <w:p w14:paraId="6AC29036" w14:textId="77777777" w:rsidR="004611FC" w:rsidRPr="002E30E9" w:rsidRDefault="00A93E3A" w:rsidP="00697E4C">
      <w:pPr>
        <w:spacing w:after="120" w:line="240" w:lineRule="auto"/>
        <w:jc w:val="both"/>
        <w:rPr>
          <w:rFonts w:cstheme="minorHAnsi"/>
        </w:rPr>
      </w:pPr>
      <w:r w:rsidRPr="002E30E9">
        <w:rPr>
          <w:rFonts w:cstheme="minorHAnsi"/>
        </w:rPr>
        <w:t>Procesu kontroles mērķis ir nodrošināt, lai visi Sabiedrībā notiekošie galvenie procesi atbilstu noteiktajam standartam, prasībām un normatīvajiem dokumentiem, piemēram, šai Politikai, Sabiedrības iekšējām procedūrām, instrukcijām, metodēm utt.</w:t>
      </w:r>
    </w:p>
    <w:p w14:paraId="0304B926" w14:textId="2F0A383B" w:rsidR="00A93E3A" w:rsidRPr="002E30E9" w:rsidRDefault="00A93E3A" w:rsidP="00697E4C">
      <w:pPr>
        <w:spacing w:after="120" w:line="240" w:lineRule="auto"/>
        <w:jc w:val="both"/>
        <w:rPr>
          <w:rFonts w:cstheme="minorHAnsi"/>
        </w:rPr>
      </w:pPr>
      <w:r w:rsidRPr="002E30E9">
        <w:rPr>
          <w:rFonts w:cstheme="minorHAnsi"/>
        </w:rPr>
        <w:t>Kontroles mērķis ir novērst kļūdas un incidentus, agrīnā stadijā identificēt neatbilstības un nodrošināt nepārtrauktu uzlabošanu, izmantojot iespējas, un tā sastāv no šādiem galvenajiem elementiem:</w:t>
      </w:r>
    </w:p>
    <w:p w14:paraId="31299CDF" w14:textId="77777777" w:rsidR="00E5704D" w:rsidRPr="002E30E9" w:rsidRDefault="00E5704D" w:rsidP="00697E4C">
      <w:pPr>
        <w:spacing w:after="120" w:line="240" w:lineRule="auto"/>
        <w:jc w:val="both"/>
        <w:rPr>
          <w:rFonts w:cstheme="minorHAnsi"/>
        </w:rPr>
      </w:pPr>
    </w:p>
    <w:p w14:paraId="0C2E836E" w14:textId="4D214C88" w:rsidR="00A93E3A" w:rsidRPr="002E30E9" w:rsidRDefault="00A9283C" w:rsidP="00A9283C">
      <w:pPr>
        <w:pStyle w:val="2"/>
        <w:spacing w:before="0" w:after="120" w:line="240" w:lineRule="auto"/>
        <w:rPr>
          <w:rFonts w:asciiTheme="minorHAnsi" w:hAnsiTheme="minorHAnsi" w:cstheme="minorHAnsi"/>
          <w:b/>
          <w:bCs/>
          <w:color w:val="000000" w:themeColor="text1"/>
          <w:sz w:val="22"/>
          <w:szCs w:val="22"/>
        </w:rPr>
      </w:pPr>
      <w:bookmarkStart w:id="7" w:name="_Toc193384235"/>
      <w:r w:rsidRPr="002E30E9">
        <w:rPr>
          <w:rFonts w:asciiTheme="minorHAnsi" w:hAnsiTheme="minorHAnsi" w:cstheme="minorHAnsi"/>
          <w:b/>
          <w:bCs/>
          <w:color w:val="000000" w:themeColor="text1"/>
          <w:sz w:val="22"/>
          <w:szCs w:val="22"/>
        </w:rPr>
        <w:t>4.1. Galveno procesu identificēšana</w:t>
      </w:r>
      <w:bookmarkEnd w:id="7"/>
    </w:p>
    <w:p w14:paraId="6F74DAAA" w14:textId="2BE0AA94" w:rsidR="00A93E3A" w:rsidRPr="002E30E9" w:rsidRDefault="004611FC" w:rsidP="00B5376A">
      <w:pPr>
        <w:numPr>
          <w:ilvl w:val="1"/>
          <w:numId w:val="6"/>
        </w:numPr>
        <w:spacing w:after="120" w:line="240" w:lineRule="auto"/>
        <w:jc w:val="both"/>
        <w:rPr>
          <w:rFonts w:cstheme="minorHAnsi"/>
        </w:rPr>
      </w:pPr>
      <w:r w:rsidRPr="002E30E9">
        <w:rPr>
          <w:rFonts w:cstheme="minorHAnsi"/>
        </w:rPr>
        <w:t>visu galveno procesu identificēšana, kas ietekmē VPS kvalitāti;</w:t>
      </w:r>
    </w:p>
    <w:p w14:paraId="70F5A570" w14:textId="25313D6D" w:rsidR="00A93E3A" w:rsidRPr="002E30E9" w:rsidRDefault="004611FC" w:rsidP="00B5376A">
      <w:pPr>
        <w:numPr>
          <w:ilvl w:val="1"/>
          <w:numId w:val="6"/>
        </w:numPr>
        <w:spacing w:after="120" w:line="240" w:lineRule="auto"/>
        <w:jc w:val="both"/>
        <w:rPr>
          <w:rFonts w:cstheme="minorHAnsi"/>
        </w:rPr>
      </w:pPr>
      <w:r w:rsidRPr="002E30E9">
        <w:rPr>
          <w:rFonts w:cstheme="minorHAnsi"/>
        </w:rPr>
        <w:t>nosakot kritērijus un rādītājus katra procesa efektivitātes un lietderības novērtēšanai.</w:t>
      </w:r>
    </w:p>
    <w:p w14:paraId="0F3C2940" w14:textId="77777777" w:rsidR="00E5704D" w:rsidRPr="002E30E9" w:rsidRDefault="00E5704D" w:rsidP="00E5704D">
      <w:pPr>
        <w:spacing w:after="120" w:line="240" w:lineRule="auto"/>
        <w:ind w:left="720"/>
        <w:jc w:val="both"/>
        <w:rPr>
          <w:rFonts w:cstheme="minorHAnsi"/>
        </w:rPr>
      </w:pPr>
    </w:p>
    <w:p w14:paraId="1AD8B94B" w14:textId="22685DA9" w:rsidR="00A93E3A" w:rsidRPr="002E30E9" w:rsidRDefault="00A9283C" w:rsidP="00A9283C">
      <w:pPr>
        <w:pStyle w:val="2"/>
        <w:spacing w:before="0" w:after="120" w:line="240" w:lineRule="auto"/>
        <w:rPr>
          <w:rFonts w:asciiTheme="minorHAnsi" w:hAnsiTheme="minorHAnsi" w:cstheme="minorHAnsi"/>
          <w:b/>
          <w:bCs/>
          <w:color w:val="000000" w:themeColor="text1"/>
          <w:sz w:val="22"/>
          <w:szCs w:val="22"/>
        </w:rPr>
      </w:pPr>
      <w:bookmarkStart w:id="8" w:name="_Toc193384236"/>
      <w:r w:rsidRPr="002E30E9">
        <w:rPr>
          <w:rFonts w:asciiTheme="minorHAnsi" w:hAnsiTheme="minorHAnsi" w:cstheme="minorHAnsi"/>
          <w:b/>
          <w:bCs/>
          <w:color w:val="000000" w:themeColor="text1"/>
          <w:sz w:val="22"/>
          <w:szCs w:val="22"/>
        </w:rPr>
        <w:t>4.2. Prasību definēšana un atbilstības uzraudzība</w:t>
      </w:r>
      <w:bookmarkEnd w:id="8"/>
    </w:p>
    <w:p w14:paraId="0749329D" w14:textId="2CF27DCE" w:rsidR="00A93E3A" w:rsidRPr="002E30E9" w:rsidRDefault="004611FC" w:rsidP="00B5376A">
      <w:pPr>
        <w:numPr>
          <w:ilvl w:val="1"/>
          <w:numId w:val="7"/>
        </w:numPr>
        <w:spacing w:after="120" w:line="240" w:lineRule="auto"/>
        <w:jc w:val="both"/>
        <w:rPr>
          <w:rFonts w:cstheme="minorHAnsi"/>
        </w:rPr>
      </w:pPr>
      <w:r w:rsidRPr="002E30E9">
        <w:rPr>
          <w:rFonts w:cstheme="minorHAnsi"/>
        </w:rPr>
        <w:t>normatīvo aktu un Sabiedrības iekšējo normatīvo dokumentu standartu un prasību noteikšana, ar kuriem jāsaskaņo procesi;</w:t>
      </w:r>
    </w:p>
    <w:p w14:paraId="1E2765A3" w14:textId="2FA2450E" w:rsidR="00A93E3A" w:rsidRPr="002E30E9" w:rsidRDefault="00E70FAF" w:rsidP="00B5376A">
      <w:pPr>
        <w:numPr>
          <w:ilvl w:val="1"/>
          <w:numId w:val="7"/>
        </w:numPr>
        <w:spacing w:after="120" w:line="240" w:lineRule="auto"/>
        <w:jc w:val="both"/>
        <w:rPr>
          <w:rFonts w:cstheme="minorHAnsi"/>
        </w:rPr>
      </w:pPr>
      <w:r w:rsidRPr="002E30E9">
        <w:rPr>
          <w:rFonts w:cstheme="minorHAnsi"/>
        </w:rPr>
        <w:t>dokumentējot šīs prasības un paziņojot par tām visiem darbiniekiem, kas iesaistīti attiecīgo procesu ieviešanā.</w:t>
      </w:r>
    </w:p>
    <w:p w14:paraId="3E5DB1DC" w14:textId="77777777" w:rsidR="00E5704D" w:rsidRPr="002E30E9" w:rsidRDefault="00E5704D" w:rsidP="00E5704D">
      <w:pPr>
        <w:spacing w:after="120" w:line="240" w:lineRule="auto"/>
        <w:ind w:left="720"/>
        <w:jc w:val="both"/>
        <w:rPr>
          <w:rFonts w:cstheme="minorHAnsi"/>
        </w:rPr>
      </w:pPr>
    </w:p>
    <w:p w14:paraId="6872E552" w14:textId="6E56BEAA" w:rsidR="00A93E3A"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9" w:name="_Toc193384237"/>
      <w:r w:rsidRPr="002E30E9">
        <w:rPr>
          <w:rFonts w:asciiTheme="minorHAnsi" w:hAnsiTheme="minorHAnsi" w:cstheme="minorHAnsi"/>
          <w:b/>
          <w:bCs/>
          <w:color w:val="000000" w:themeColor="text1"/>
          <w:sz w:val="22"/>
          <w:szCs w:val="22"/>
        </w:rPr>
        <w:t>4.3. Kontroles procedūru izstrāde un uzturēšana</w:t>
      </w:r>
      <w:bookmarkEnd w:id="9"/>
    </w:p>
    <w:p w14:paraId="1AD46318" w14:textId="6552C443" w:rsidR="00A93E3A" w:rsidRPr="002E30E9" w:rsidRDefault="00E70FAF" w:rsidP="00B5376A">
      <w:pPr>
        <w:numPr>
          <w:ilvl w:val="1"/>
          <w:numId w:val="8"/>
        </w:numPr>
        <w:spacing w:after="120" w:line="240" w:lineRule="auto"/>
        <w:jc w:val="both"/>
        <w:rPr>
          <w:rFonts w:cstheme="minorHAnsi"/>
        </w:rPr>
      </w:pPr>
      <w:r w:rsidRPr="002E30E9">
        <w:rPr>
          <w:rFonts w:cstheme="minorHAnsi"/>
        </w:rPr>
        <w:t>procedūru izstrāde katra galvenā procesa uzraudzībai, tostarp tā ieviešanas soļi, pieņemšanas kritēriji un rīcības procedūra (korektīvu pasākumu piemērošana) neatbilstību gadījumā;</w:t>
      </w:r>
    </w:p>
    <w:p w14:paraId="60EA3D33" w14:textId="28B9E2E5" w:rsidR="00A93E3A" w:rsidRPr="002E30E9" w:rsidRDefault="00E70FAF" w:rsidP="00B5376A">
      <w:pPr>
        <w:numPr>
          <w:ilvl w:val="1"/>
          <w:numId w:val="8"/>
        </w:numPr>
        <w:spacing w:after="120" w:line="240" w:lineRule="auto"/>
        <w:jc w:val="both"/>
        <w:rPr>
          <w:rFonts w:cstheme="minorHAnsi"/>
        </w:rPr>
      </w:pPr>
      <w:r w:rsidRPr="002E30E9">
        <w:rPr>
          <w:rFonts w:cstheme="minorHAnsi"/>
        </w:rPr>
        <w:t xml:space="preserve">atjaunināšana </w:t>
      </w:r>
      <w:r w:rsidR="00A93E3A" w:rsidRPr="002E30E9">
        <w:rPr>
          <w:rFonts w:cstheme="minorHAnsi"/>
        </w:rPr>
        <w:t>, ņemot vērā izmaiņas Sabiedrības darbības standartos, prasībās un apstākļos.</w:t>
      </w:r>
    </w:p>
    <w:p w14:paraId="1BE4D57C" w14:textId="77777777" w:rsidR="00E5704D" w:rsidRPr="002E30E9" w:rsidRDefault="00E5704D" w:rsidP="00E5704D">
      <w:pPr>
        <w:spacing w:after="120" w:line="240" w:lineRule="auto"/>
        <w:ind w:left="720"/>
        <w:jc w:val="both"/>
        <w:rPr>
          <w:rFonts w:cstheme="minorHAnsi"/>
        </w:rPr>
      </w:pPr>
    </w:p>
    <w:p w14:paraId="2F96120A" w14:textId="011FAB7B" w:rsidR="00D906B8"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0" w:name="_Toc193384238"/>
      <w:r w:rsidRPr="002E30E9">
        <w:rPr>
          <w:rFonts w:asciiTheme="minorHAnsi" w:hAnsiTheme="minorHAnsi" w:cstheme="minorHAnsi"/>
          <w:b/>
          <w:bCs/>
          <w:color w:val="000000" w:themeColor="text1"/>
          <w:sz w:val="22"/>
          <w:szCs w:val="22"/>
        </w:rPr>
        <w:lastRenderedPageBreak/>
        <w:t>4.4. Vides aspektu analīze</w:t>
      </w:r>
      <w:bookmarkEnd w:id="10"/>
    </w:p>
    <w:p w14:paraId="52EA881B" w14:textId="15B778B5" w:rsidR="00E7337B" w:rsidRPr="002E30E9" w:rsidRDefault="00E7337B" w:rsidP="00B5376A">
      <w:pPr>
        <w:numPr>
          <w:ilvl w:val="1"/>
          <w:numId w:val="8"/>
        </w:numPr>
        <w:spacing w:after="120" w:line="240" w:lineRule="auto"/>
        <w:jc w:val="both"/>
        <w:rPr>
          <w:rFonts w:cstheme="minorHAnsi"/>
        </w:rPr>
      </w:pPr>
      <w:r w:rsidRPr="002E30E9">
        <w:rPr>
          <w:rFonts w:cstheme="minorHAnsi"/>
        </w:rPr>
        <w:t>Uzņēmuma darbības vides aspektu identificēšana;</w:t>
      </w:r>
    </w:p>
    <w:p w14:paraId="16204649" w14:textId="4B168D08" w:rsidR="00E7337B" w:rsidRPr="002E30E9" w:rsidRDefault="00E7337B" w:rsidP="00B5376A">
      <w:pPr>
        <w:numPr>
          <w:ilvl w:val="1"/>
          <w:numId w:val="8"/>
        </w:numPr>
        <w:spacing w:after="120" w:line="240" w:lineRule="auto"/>
        <w:jc w:val="both"/>
        <w:rPr>
          <w:rFonts w:cstheme="minorHAnsi"/>
        </w:rPr>
      </w:pPr>
      <w:r w:rsidRPr="002E30E9">
        <w:rPr>
          <w:rFonts w:cstheme="minorHAnsi"/>
        </w:rPr>
        <w:t>vides aspektu nozīmīguma novērtējums — to novērtējums pēc tādiem kritērijiem kā ietekmes uz vidi iespējamība, apmērs un ilgums, kā arī to aspektu prioritāšu noteikšana, kuriem jāpievērš uzmanība turpmākai uzraudzībai un pārvaldībai;</w:t>
      </w:r>
    </w:p>
    <w:p w14:paraId="62757E94" w14:textId="66B84C23" w:rsidR="00E7337B" w:rsidRPr="002E30E9" w:rsidRDefault="00E7337B" w:rsidP="00B5376A">
      <w:pPr>
        <w:numPr>
          <w:ilvl w:val="1"/>
          <w:numId w:val="8"/>
        </w:numPr>
        <w:spacing w:after="120" w:line="240" w:lineRule="auto"/>
        <w:jc w:val="both"/>
        <w:rPr>
          <w:rFonts w:cstheme="minorHAnsi"/>
        </w:rPr>
      </w:pPr>
      <w:r w:rsidRPr="002E30E9">
        <w:rPr>
          <w:rFonts w:cstheme="minorHAnsi"/>
        </w:rPr>
        <w:t>regulāra aspektu svarīguma pārskatīšana Sabiedrības prasību vai darbību izmaiņu gadījumā.</w:t>
      </w:r>
    </w:p>
    <w:p w14:paraId="3AD14F51" w14:textId="77777777" w:rsidR="00E5704D" w:rsidRPr="002E30E9" w:rsidRDefault="00E5704D" w:rsidP="00E5704D">
      <w:pPr>
        <w:spacing w:after="120" w:line="240" w:lineRule="auto"/>
        <w:ind w:left="720"/>
        <w:jc w:val="both"/>
        <w:rPr>
          <w:rFonts w:cstheme="minorHAnsi"/>
        </w:rPr>
      </w:pPr>
    </w:p>
    <w:p w14:paraId="2008122C" w14:textId="0FDE3A6E" w:rsidR="00D906B8"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1" w:name="_Toc193384239"/>
      <w:r w:rsidRPr="002E30E9">
        <w:rPr>
          <w:rFonts w:asciiTheme="minorHAnsi" w:hAnsiTheme="minorHAnsi" w:cstheme="minorHAnsi"/>
          <w:b/>
          <w:bCs/>
          <w:color w:val="000000" w:themeColor="text1"/>
          <w:sz w:val="22"/>
          <w:szCs w:val="22"/>
        </w:rPr>
        <w:t>4.5. Vides snieguma rādītāju mērīšana</w:t>
      </w:r>
      <w:bookmarkEnd w:id="11"/>
    </w:p>
    <w:p w14:paraId="2B9CE1ED" w14:textId="57CABB2E" w:rsidR="00E7337B" w:rsidRPr="002E30E9" w:rsidRDefault="00981820" w:rsidP="00B5376A">
      <w:pPr>
        <w:pStyle w:val="a3"/>
        <w:numPr>
          <w:ilvl w:val="0"/>
          <w:numId w:val="9"/>
        </w:numPr>
        <w:jc w:val="both"/>
        <w:rPr>
          <w:rFonts w:cstheme="minorHAnsi"/>
        </w:rPr>
      </w:pPr>
      <w:r w:rsidRPr="002E30E9">
        <w:rPr>
          <w:rFonts w:cstheme="minorHAnsi"/>
        </w:rPr>
        <w:t>definēt izmērāmus rādītājus un noteikt katra rādītāja sākotnējās vērtības, lai varētu uzraudzīt progresu;</w:t>
      </w:r>
    </w:p>
    <w:p w14:paraId="27008387" w14:textId="01756C9A" w:rsidR="00410CCF" w:rsidRPr="002E30E9" w:rsidRDefault="00981820" w:rsidP="00B5376A">
      <w:pPr>
        <w:pStyle w:val="a3"/>
        <w:numPr>
          <w:ilvl w:val="0"/>
          <w:numId w:val="9"/>
        </w:numPr>
        <w:jc w:val="both"/>
        <w:rPr>
          <w:rFonts w:cstheme="minorHAnsi"/>
        </w:rPr>
      </w:pPr>
      <w:r w:rsidRPr="002E30E9">
        <w:rPr>
          <w:rFonts w:cstheme="minorHAnsi"/>
        </w:rPr>
        <w:t>regulāra galveno vides rādītāju mērīšana un datu vākšana, tostarp resursu izmantošanas uzraudzība;</w:t>
      </w:r>
    </w:p>
    <w:p w14:paraId="2C8D511C" w14:textId="3088986D" w:rsidR="00410CCF" w:rsidRPr="002E30E9" w:rsidRDefault="00981820" w:rsidP="00B5376A">
      <w:pPr>
        <w:pStyle w:val="a3"/>
        <w:numPr>
          <w:ilvl w:val="0"/>
          <w:numId w:val="9"/>
        </w:numPr>
        <w:jc w:val="both"/>
        <w:rPr>
          <w:rFonts w:cstheme="minorHAnsi"/>
        </w:rPr>
      </w:pPr>
      <w:r w:rsidRPr="002E30E9">
        <w:rPr>
          <w:rFonts w:cstheme="minorHAnsi"/>
        </w:rPr>
        <w:t>apkopoto datu analīze, lai novērtētu progresu vides mērķu sasniegšanā, un ziņojumu sagatavošana, pamatojoties uz analīzes rezultātiem.</w:t>
      </w:r>
    </w:p>
    <w:p w14:paraId="31042FC3" w14:textId="77777777" w:rsidR="00E5704D" w:rsidRPr="002E30E9" w:rsidRDefault="00E5704D" w:rsidP="00E5704D">
      <w:pPr>
        <w:pStyle w:val="a3"/>
        <w:jc w:val="both"/>
        <w:rPr>
          <w:rFonts w:cstheme="minorHAnsi"/>
        </w:rPr>
      </w:pPr>
    </w:p>
    <w:p w14:paraId="153AB12F" w14:textId="5940C7E3" w:rsidR="00A93E3A"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2" w:name="_Toc193384240"/>
      <w:r w:rsidRPr="002E30E9">
        <w:rPr>
          <w:rFonts w:asciiTheme="minorHAnsi" w:hAnsiTheme="minorHAnsi" w:cstheme="minorHAnsi"/>
          <w:b/>
          <w:bCs/>
          <w:color w:val="000000" w:themeColor="text1"/>
          <w:sz w:val="22"/>
          <w:szCs w:val="22"/>
        </w:rPr>
        <w:t>4.6. Regulāru pārbaužu un uzraudzības veikšana</w:t>
      </w:r>
      <w:bookmarkEnd w:id="12"/>
    </w:p>
    <w:p w14:paraId="719C8B5A" w14:textId="79548DFE" w:rsidR="00A93E3A" w:rsidRPr="002E30E9" w:rsidRDefault="00981820" w:rsidP="00B5376A">
      <w:pPr>
        <w:numPr>
          <w:ilvl w:val="1"/>
          <w:numId w:val="10"/>
        </w:numPr>
        <w:spacing w:after="120" w:line="240" w:lineRule="auto"/>
        <w:jc w:val="both"/>
        <w:rPr>
          <w:rFonts w:cstheme="minorHAnsi"/>
        </w:rPr>
      </w:pPr>
      <w:r w:rsidRPr="002E30E9">
        <w:rPr>
          <w:rFonts w:cstheme="minorHAnsi"/>
        </w:rPr>
        <w:t>īstenojot visu procesu regulāru uzraudzību, lai novērtētu to atbilstību noteiktajām prasībām, izmantojot dažādas kontroles metodes (pārbaudes uz vietas, procesu auditus un citus rīkus);</w:t>
      </w:r>
    </w:p>
    <w:p w14:paraId="1D9AFB00" w14:textId="0BA16A1C" w:rsidR="00A93E3A" w:rsidRPr="002E30E9" w:rsidRDefault="00981820" w:rsidP="00B5376A">
      <w:pPr>
        <w:pStyle w:val="a3"/>
        <w:numPr>
          <w:ilvl w:val="1"/>
          <w:numId w:val="10"/>
        </w:numPr>
        <w:spacing w:after="120" w:line="240" w:lineRule="auto"/>
        <w:jc w:val="both"/>
        <w:rPr>
          <w:rFonts w:cstheme="minorHAnsi"/>
        </w:rPr>
      </w:pPr>
      <w:r w:rsidRPr="002E30E9">
        <w:rPr>
          <w:rFonts w:cstheme="minorHAnsi"/>
        </w:rPr>
        <w:t>pārbaužu rezultātu reģistrēšana, to analīze un ziņojumu sagatavošana, pamatojoties uz analīzes rezultātiem.</w:t>
      </w:r>
    </w:p>
    <w:p w14:paraId="3BF87935" w14:textId="77777777" w:rsidR="00E5704D" w:rsidRPr="002E30E9" w:rsidRDefault="00E5704D" w:rsidP="00E5704D">
      <w:pPr>
        <w:pStyle w:val="a3"/>
        <w:spacing w:after="120" w:line="240" w:lineRule="auto"/>
        <w:jc w:val="both"/>
        <w:rPr>
          <w:rFonts w:cstheme="minorHAnsi"/>
        </w:rPr>
      </w:pPr>
    </w:p>
    <w:p w14:paraId="3A2DD850" w14:textId="2E55D5F9" w:rsidR="00D906B8"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3" w:name="_Toc193384241"/>
      <w:r w:rsidRPr="002E30E9">
        <w:rPr>
          <w:rFonts w:asciiTheme="minorHAnsi" w:hAnsiTheme="minorHAnsi" w:cstheme="minorHAnsi"/>
          <w:b/>
          <w:bCs/>
          <w:color w:val="000000" w:themeColor="text1"/>
          <w:sz w:val="22"/>
          <w:szCs w:val="22"/>
        </w:rPr>
        <w:t>4.7. Risku un iespēju pārvaldība</w:t>
      </w:r>
      <w:bookmarkEnd w:id="13"/>
    </w:p>
    <w:p w14:paraId="6068E1F6" w14:textId="67C2FDC4" w:rsidR="00D97039" w:rsidRPr="002E30E9" w:rsidRDefault="00D97039" w:rsidP="00B5376A">
      <w:pPr>
        <w:pStyle w:val="a3"/>
        <w:numPr>
          <w:ilvl w:val="0"/>
          <w:numId w:val="11"/>
        </w:numPr>
        <w:jc w:val="both"/>
        <w:rPr>
          <w:rFonts w:cstheme="minorHAnsi"/>
        </w:rPr>
      </w:pPr>
      <w:r w:rsidRPr="002E30E9">
        <w:rPr>
          <w:rFonts w:cstheme="minorHAnsi"/>
        </w:rPr>
        <w:t>Uzņēmuma procesu, kas ietekmē vidi, novērtējums, lai identificētu iespējamos vides riskus;</w:t>
      </w:r>
    </w:p>
    <w:p w14:paraId="42D8DDEA" w14:textId="49C17F88" w:rsidR="00D97039" w:rsidRPr="002E30E9" w:rsidRDefault="00D97039" w:rsidP="00B5376A">
      <w:pPr>
        <w:pStyle w:val="a3"/>
        <w:numPr>
          <w:ilvl w:val="0"/>
          <w:numId w:val="11"/>
        </w:numPr>
        <w:jc w:val="both"/>
        <w:rPr>
          <w:rFonts w:cstheme="minorHAnsi"/>
        </w:rPr>
      </w:pPr>
      <w:r w:rsidRPr="002E30E9">
        <w:rPr>
          <w:rFonts w:cstheme="minorHAnsi"/>
        </w:rPr>
        <w:t>iespēju noteikšana vides raksturlielumu uzlabošanai;</w:t>
      </w:r>
    </w:p>
    <w:p w14:paraId="11E84735" w14:textId="4D34BA98" w:rsidR="00D97039" w:rsidRPr="002E30E9" w:rsidRDefault="00D97039" w:rsidP="00B5376A">
      <w:pPr>
        <w:pStyle w:val="a3"/>
        <w:numPr>
          <w:ilvl w:val="0"/>
          <w:numId w:val="11"/>
        </w:numPr>
        <w:jc w:val="both"/>
        <w:rPr>
          <w:rFonts w:cstheme="minorHAnsi"/>
        </w:rPr>
      </w:pPr>
      <w:r w:rsidRPr="002E30E9">
        <w:rPr>
          <w:rFonts w:cstheme="minorHAnsi"/>
        </w:rPr>
        <w:t>pasākumu izstrāde identificēto vides risku samazināšanai vai novēršanai;</w:t>
      </w:r>
    </w:p>
    <w:p w14:paraId="2381D92F" w14:textId="630412DC" w:rsidR="00D97039" w:rsidRPr="002E30E9" w:rsidRDefault="00D97039" w:rsidP="00B5376A">
      <w:pPr>
        <w:pStyle w:val="a3"/>
        <w:numPr>
          <w:ilvl w:val="0"/>
          <w:numId w:val="11"/>
        </w:numPr>
        <w:jc w:val="both"/>
        <w:rPr>
          <w:rFonts w:cstheme="minorHAnsi"/>
        </w:rPr>
      </w:pPr>
      <w:r w:rsidRPr="002E30E9">
        <w:rPr>
          <w:rFonts w:cstheme="minorHAnsi"/>
        </w:rPr>
        <w:t>Regulāra ieviesto risku pārvaldības un iespēju izmantošanas pasākumu efektivitātes novērtēšana ar mērķi tos pielāgot vai stiprināt.</w:t>
      </w:r>
    </w:p>
    <w:p w14:paraId="397EB9FE" w14:textId="77777777" w:rsidR="00E5704D" w:rsidRPr="002E30E9" w:rsidRDefault="00E5704D" w:rsidP="00E5704D">
      <w:pPr>
        <w:pStyle w:val="a3"/>
        <w:jc w:val="both"/>
        <w:rPr>
          <w:rFonts w:cstheme="minorHAnsi"/>
        </w:rPr>
      </w:pPr>
    </w:p>
    <w:p w14:paraId="5AB7B73F" w14:textId="7480BEE7" w:rsidR="00A93E3A"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4" w:name="_Toc193384242"/>
      <w:r w:rsidRPr="002E30E9">
        <w:rPr>
          <w:rFonts w:asciiTheme="minorHAnsi" w:hAnsiTheme="minorHAnsi" w:cstheme="minorHAnsi"/>
          <w:b/>
          <w:bCs/>
          <w:color w:val="000000" w:themeColor="text1"/>
          <w:sz w:val="22"/>
          <w:szCs w:val="22"/>
        </w:rPr>
        <w:t>4.8. Neatbilstību identificēšana un novēršana</w:t>
      </w:r>
      <w:bookmarkEnd w:id="14"/>
    </w:p>
    <w:p w14:paraId="54FDC56D" w14:textId="77777777" w:rsidR="00A93E3A" w:rsidRPr="002E30E9" w:rsidRDefault="00A93E3A" w:rsidP="00B5376A">
      <w:pPr>
        <w:pStyle w:val="a3"/>
        <w:numPr>
          <w:ilvl w:val="0"/>
          <w:numId w:val="12"/>
        </w:numPr>
        <w:spacing w:after="120" w:line="240" w:lineRule="auto"/>
        <w:ind w:left="720"/>
        <w:jc w:val="both"/>
        <w:rPr>
          <w:rFonts w:cstheme="minorHAnsi"/>
        </w:rPr>
      </w:pPr>
      <w:r w:rsidRPr="002E30E9">
        <w:rPr>
          <w:rFonts w:cstheme="minorHAnsi"/>
        </w:rPr>
        <w:t>Neatbilstību identificēšana procesa izpildes procesā, pamatojoties uz datu analīzi un uzraudzības rezultātiem.</w:t>
      </w:r>
    </w:p>
    <w:p w14:paraId="268BC2C3" w14:textId="77777777" w:rsidR="00A93E3A" w:rsidRPr="002E30E9" w:rsidRDefault="00A93E3A" w:rsidP="00B5376A">
      <w:pPr>
        <w:pStyle w:val="a3"/>
        <w:numPr>
          <w:ilvl w:val="0"/>
          <w:numId w:val="12"/>
        </w:numPr>
        <w:spacing w:after="120" w:line="240" w:lineRule="auto"/>
        <w:ind w:left="720"/>
        <w:jc w:val="both"/>
        <w:rPr>
          <w:rFonts w:cstheme="minorHAnsi"/>
        </w:rPr>
      </w:pPr>
      <w:r w:rsidRPr="002E30E9">
        <w:rPr>
          <w:rFonts w:cstheme="minorHAnsi"/>
        </w:rPr>
        <w:t>Korektīvo darbību izstrāde un ieviešana, lai novērstu konstatētās neatbilstības.</w:t>
      </w:r>
    </w:p>
    <w:p w14:paraId="5ABB7659" w14:textId="77777777" w:rsidR="00A93E3A" w:rsidRPr="002E30E9" w:rsidRDefault="00A93E3A" w:rsidP="00B5376A">
      <w:pPr>
        <w:pStyle w:val="a3"/>
        <w:numPr>
          <w:ilvl w:val="0"/>
          <w:numId w:val="12"/>
        </w:numPr>
        <w:spacing w:after="120" w:line="240" w:lineRule="auto"/>
        <w:ind w:left="720"/>
        <w:jc w:val="both"/>
        <w:rPr>
          <w:rFonts w:cstheme="minorHAnsi"/>
        </w:rPr>
      </w:pPr>
      <w:r w:rsidRPr="002E30E9">
        <w:rPr>
          <w:rFonts w:cstheme="minorHAnsi"/>
        </w:rPr>
        <w:t>Preventīvu pasākumu īstenošana, lai novērstu līdzīgu neatbilstību atkārtošanos nākotnē.</w:t>
      </w:r>
    </w:p>
    <w:p w14:paraId="7F86F66F" w14:textId="77777777" w:rsidR="00E5704D" w:rsidRPr="002E30E9" w:rsidRDefault="00E5704D" w:rsidP="00E5704D">
      <w:pPr>
        <w:pStyle w:val="a3"/>
        <w:spacing w:after="120" w:line="240" w:lineRule="auto"/>
        <w:jc w:val="both"/>
        <w:rPr>
          <w:rFonts w:cstheme="minorHAnsi"/>
        </w:rPr>
      </w:pPr>
    </w:p>
    <w:p w14:paraId="4A0A102E" w14:textId="1D5DA280" w:rsidR="00D906B8"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5" w:name="_Toc193384243"/>
      <w:r w:rsidRPr="002E30E9">
        <w:rPr>
          <w:rFonts w:asciiTheme="minorHAnsi" w:hAnsiTheme="minorHAnsi" w:cstheme="minorHAnsi"/>
          <w:b/>
          <w:bCs/>
          <w:color w:val="000000" w:themeColor="text1"/>
          <w:sz w:val="22"/>
          <w:szCs w:val="22"/>
        </w:rPr>
        <w:t xml:space="preserve">4.9. </w:t>
      </w:r>
      <w:r w:rsidR="00D906B8" w:rsidRPr="002E30E9">
        <w:rPr>
          <w:rFonts w:asciiTheme="minorHAnsi" w:hAnsiTheme="minorHAnsi" w:cstheme="minorHAnsi"/>
          <w:b/>
          <w:bCs/>
          <w:color w:val="000000" w:themeColor="text1"/>
          <w:sz w:val="22"/>
          <w:szCs w:val="22"/>
        </w:rPr>
        <w:t>Incidentu analīze un korektīvās darbības</w:t>
      </w:r>
      <w:bookmarkEnd w:id="15"/>
    </w:p>
    <w:p w14:paraId="0F543EAD" w14:textId="0FB8AB62" w:rsidR="00EB027B" w:rsidRPr="002E30E9" w:rsidRDefault="00EB027B" w:rsidP="00B5376A">
      <w:pPr>
        <w:pStyle w:val="a3"/>
        <w:numPr>
          <w:ilvl w:val="0"/>
          <w:numId w:val="13"/>
        </w:numPr>
        <w:jc w:val="both"/>
        <w:rPr>
          <w:rFonts w:cstheme="minorHAnsi"/>
        </w:rPr>
      </w:pPr>
      <w:r w:rsidRPr="002E30E9">
        <w:rPr>
          <w:rFonts w:cstheme="minorHAnsi"/>
        </w:rPr>
        <w:t>vides incidentu identificēšana un reģistrēšana un incidentu žurnāla uzturēšana, kurā iekļauta detalizēta informācija par katru incidentu, tā cēloni, sekām un darbībām, kas veiktas problēmas novēršanai;</w:t>
      </w:r>
    </w:p>
    <w:p w14:paraId="3297FB22" w14:textId="725314D1" w:rsidR="00EB027B" w:rsidRPr="002E30E9" w:rsidRDefault="00EB027B" w:rsidP="00B5376A">
      <w:pPr>
        <w:pStyle w:val="a3"/>
        <w:numPr>
          <w:ilvl w:val="0"/>
          <w:numId w:val="13"/>
        </w:numPr>
        <w:jc w:val="both"/>
        <w:rPr>
          <w:rFonts w:cstheme="minorHAnsi"/>
        </w:rPr>
      </w:pPr>
      <w:r w:rsidRPr="002E30E9">
        <w:rPr>
          <w:rFonts w:cstheme="minorHAnsi"/>
        </w:rPr>
        <w:t>veicot visaptverošu katra incidenta cēloņu analīzi, lai noteiktu pamatcēloņus un faktorus, kas noveda pie vides pārkāpuma rašanās;</w:t>
      </w:r>
    </w:p>
    <w:p w14:paraId="284A9880" w14:textId="086083CB" w:rsidR="00EB027B" w:rsidRPr="002E30E9" w:rsidRDefault="00EB027B" w:rsidP="00B5376A">
      <w:pPr>
        <w:pStyle w:val="a3"/>
        <w:numPr>
          <w:ilvl w:val="0"/>
          <w:numId w:val="13"/>
        </w:numPr>
        <w:jc w:val="both"/>
        <w:rPr>
          <w:rFonts w:cstheme="minorHAnsi"/>
        </w:rPr>
      </w:pPr>
      <w:r w:rsidRPr="002E30E9">
        <w:rPr>
          <w:rFonts w:cstheme="minorHAnsi"/>
        </w:rPr>
        <w:t>korektīvu darbību izstrāde un ieviešana, kuru mērķis ir novērst incidenta atkārtošanos;</w:t>
      </w:r>
    </w:p>
    <w:p w14:paraId="1B8C6756" w14:textId="433EEFAB" w:rsidR="00EB027B" w:rsidRPr="002E30E9" w:rsidRDefault="00EB027B" w:rsidP="00B5376A">
      <w:pPr>
        <w:pStyle w:val="a3"/>
        <w:numPr>
          <w:ilvl w:val="0"/>
          <w:numId w:val="13"/>
        </w:numPr>
        <w:jc w:val="both"/>
        <w:rPr>
          <w:rFonts w:cstheme="minorHAnsi"/>
        </w:rPr>
      </w:pPr>
      <w:r w:rsidRPr="002E30E9">
        <w:rPr>
          <w:rFonts w:cstheme="minorHAnsi"/>
        </w:rPr>
        <w:lastRenderedPageBreak/>
        <w:t>novērtējot veikto korektīvo darbību efektivitāti, lai nodrošinātu, ka incidents nākotnē neatkārtosies.</w:t>
      </w:r>
    </w:p>
    <w:p w14:paraId="3975293A" w14:textId="77777777" w:rsidR="00E5704D" w:rsidRPr="002E30E9" w:rsidRDefault="00E5704D" w:rsidP="00E5704D">
      <w:pPr>
        <w:pStyle w:val="a3"/>
        <w:jc w:val="both"/>
        <w:rPr>
          <w:rFonts w:cstheme="minorHAnsi"/>
        </w:rPr>
      </w:pPr>
    </w:p>
    <w:p w14:paraId="78489A5B" w14:textId="4EEB876C" w:rsidR="00D906B8"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6" w:name="_Toc193384244"/>
      <w:r w:rsidRPr="002E30E9">
        <w:rPr>
          <w:rFonts w:asciiTheme="minorHAnsi" w:hAnsiTheme="minorHAnsi" w:cstheme="minorHAnsi"/>
          <w:b/>
          <w:bCs/>
          <w:color w:val="000000" w:themeColor="text1"/>
          <w:sz w:val="22"/>
          <w:szCs w:val="22"/>
        </w:rPr>
        <w:t>4.11. Mijiedarbība ar ieinteresētajām personām</w:t>
      </w:r>
      <w:bookmarkEnd w:id="16"/>
    </w:p>
    <w:p w14:paraId="4E8A755C" w14:textId="242A0505" w:rsidR="0050315B" w:rsidRPr="002E30E9" w:rsidRDefault="009C3B2C" w:rsidP="00B5376A">
      <w:pPr>
        <w:pStyle w:val="a3"/>
        <w:numPr>
          <w:ilvl w:val="0"/>
          <w:numId w:val="14"/>
        </w:numPr>
        <w:jc w:val="both"/>
        <w:rPr>
          <w:rFonts w:cstheme="minorHAnsi"/>
        </w:rPr>
      </w:pPr>
      <w:r w:rsidRPr="002E30E9">
        <w:rPr>
          <w:rFonts w:cstheme="minorHAnsi"/>
        </w:rPr>
        <w:t>galveno ieinteresēto personu identificēšana, kuras var ietekmēt uzņēmuma darbības vides jomā vai kurām var būt interese par tā vides politiku</w:t>
      </w:r>
    </w:p>
    <w:p w14:paraId="4841D5FB" w14:textId="476A1564" w:rsidR="0050315B" w:rsidRPr="002E30E9" w:rsidRDefault="009C3B2C" w:rsidP="00B5376A">
      <w:pPr>
        <w:pStyle w:val="a3"/>
        <w:numPr>
          <w:ilvl w:val="0"/>
          <w:numId w:val="14"/>
        </w:numPr>
        <w:jc w:val="both"/>
        <w:rPr>
          <w:rFonts w:cstheme="minorHAnsi"/>
        </w:rPr>
      </w:pPr>
      <w:r w:rsidRPr="002E30E9">
        <w:rPr>
          <w:rFonts w:cstheme="minorHAnsi"/>
        </w:rPr>
        <w:t>veicot ieinteresēto personu cerību un prasību analīzi attiecībā uz uzņēmuma atbildību vides jomā;</w:t>
      </w:r>
    </w:p>
    <w:p w14:paraId="1F25AA1E" w14:textId="77777777" w:rsidR="009C3B2C" w:rsidRPr="002E30E9" w:rsidRDefault="009C3B2C" w:rsidP="00B5376A">
      <w:pPr>
        <w:pStyle w:val="a3"/>
        <w:numPr>
          <w:ilvl w:val="0"/>
          <w:numId w:val="14"/>
        </w:numPr>
        <w:jc w:val="both"/>
        <w:rPr>
          <w:rFonts w:cstheme="minorHAnsi"/>
        </w:rPr>
      </w:pPr>
      <w:r w:rsidRPr="002E30E9">
        <w:rPr>
          <w:rFonts w:cstheme="minorHAnsi"/>
        </w:rPr>
        <w:t>organizējot regulāru informācijas apmaiņu ar ieinteresētajām personām par uzņēmuma darbības vides jomā jautājumiem;</w:t>
      </w:r>
    </w:p>
    <w:p w14:paraId="4DCC8E3E" w14:textId="77777777" w:rsidR="009C3B2C" w:rsidRPr="002E30E9" w:rsidRDefault="009C3B2C" w:rsidP="00B5376A">
      <w:pPr>
        <w:pStyle w:val="a3"/>
        <w:numPr>
          <w:ilvl w:val="0"/>
          <w:numId w:val="14"/>
        </w:numPr>
        <w:jc w:val="both"/>
        <w:rPr>
          <w:rFonts w:cstheme="minorHAnsi"/>
        </w:rPr>
      </w:pPr>
      <w:r w:rsidRPr="002E30E9">
        <w:rPr>
          <w:rFonts w:cstheme="minorHAnsi"/>
        </w:rPr>
        <w:t>nodrošinot informācijas pieejamību par Politikas galvenajiem aspektiem un Uzņēmuma vides iniciatīvu sasniegtajiem rezultātiem.</w:t>
      </w:r>
    </w:p>
    <w:p w14:paraId="7BE67EF7" w14:textId="78097CA1" w:rsidR="0050315B" w:rsidRPr="002E30E9" w:rsidRDefault="009C3B2C" w:rsidP="00B5376A">
      <w:pPr>
        <w:pStyle w:val="a3"/>
        <w:numPr>
          <w:ilvl w:val="0"/>
          <w:numId w:val="14"/>
        </w:numPr>
        <w:jc w:val="both"/>
        <w:rPr>
          <w:rFonts w:cstheme="minorHAnsi"/>
        </w:rPr>
      </w:pPr>
      <w:r w:rsidRPr="002E30E9">
        <w:rPr>
          <w:rFonts w:cstheme="minorHAnsi"/>
        </w:rPr>
        <w:t>iekļaujot ieinteresēto personu atsauksmes lēmumu pieņemšanas procesā un atjauninot Politiku.</w:t>
      </w:r>
    </w:p>
    <w:p w14:paraId="6475043B" w14:textId="77777777" w:rsidR="00E5704D" w:rsidRPr="002E30E9" w:rsidRDefault="00E5704D" w:rsidP="00E5704D">
      <w:pPr>
        <w:pStyle w:val="a3"/>
        <w:jc w:val="both"/>
        <w:rPr>
          <w:rFonts w:cstheme="minorHAnsi"/>
        </w:rPr>
      </w:pPr>
    </w:p>
    <w:p w14:paraId="64B8276C" w14:textId="33C53F35" w:rsidR="00A93E3A"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7" w:name="_Toc193384245"/>
      <w:r w:rsidRPr="002E30E9">
        <w:rPr>
          <w:rFonts w:asciiTheme="minorHAnsi" w:hAnsiTheme="minorHAnsi" w:cstheme="minorHAnsi"/>
          <w:b/>
          <w:bCs/>
          <w:color w:val="000000" w:themeColor="text1"/>
          <w:sz w:val="22"/>
          <w:szCs w:val="22"/>
        </w:rPr>
        <w:t>4.12. Dokumentācija un pārskatu sniegšana</w:t>
      </w:r>
      <w:bookmarkEnd w:id="17"/>
    </w:p>
    <w:p w14:paraId="07CD3414" w14:textId="0B587958" w:rsidR="00A93E3A" w:rsidRPr="002E30E9" w:rsidRDefault="00DD7C8C" w:rsidP="00B5376A">
      <w:pPr>
        <w:pStyle w:val="a3"/>
        <w:numPr>
          <w:ilvl w:val="0"/>
          <w:numId w:val="15"/>
        </w:numPr>
        <w:spacing w:after="120" w:line="240" w:lineRule="auto"/>
        <w:ind w:left="720"/>
        <w:jc w:val="both"/>
        <w:rPr>
          <w:rFonts w:cstheme="minorHAnsi"/>
        </w:rPr>
      </w:pPr>
      <w:r w:rsidRPr="002E30E9">
        <w:rPr>
          <w:rFonts w:cstheme="minorHAnsi"/>
        </w:rPr>
        <w:t>uzturēt dokumentāciju par procesu ieviešanu, analīzes rezultātiem, pārbaudēm, auditiem, identificētajām iespējām, vides rādītāju mērījumiem, identificētajām neatbilstībām, riskiem un incidentiem, kā arī veiktajiem pasākumiem;</w:t>
      </w:r>
    </w:p>
    <w:p w14:paraId="66538E92" w14:textId="313C6CD5" w:rsidR="00A93E3A" w:rsidRPr="002E30E9" w:rsidRDefault="00263213" w:rsidP="00B5376A">
      <w:pPr>
        <w:pStyle w:val="a3"/>
        <w:numPr>
          <w:ilvl w:val="0"/>
          <w:numId w:val="15"/>
        </w:numPr>
        <w:spacing w:after="120" w:line="240" w:lineRule="auto"/>
        <w:ind w:left="720"/>
        <w:jc w:val="both"/>
        <w:rPr>
          <w:rFonts w:cstheme="minorHAnsi"/>
        </w:rPr>
      </w:pPr>
      <w:r w:rsidRPr="002E30E9">
        <w:rPr>
          <w:rFonts w:cstheme="minorHAnsi"/>
        </w:rPr>
        <w:t>ziņojumu sagatavošana vadībai par galveno procesu stāvokli, identificētajām problēmām un priekšlikumiem to uzlabošanai, kā arī noteikto mērķu sasniegšanas rādītājiem.</w:t>
      </w:r>
    </w:p>
    <w:p w14:paraId="7C98BFB9" w14:textId="77777777" w:rsidR="00E5704D" w:rsidRPr="002E30E9" w:rsidRDefault="00E5704D" w:rsidP="00E5704D">
      <w:pPr>
        <w:pStyle w:val="a3"/>
        <w:spacing w:after="120" w:line="240" w:lineRule="auto"/>
        <w:jc w:val="both"/>
        <w:rPr>
          <w:rFonts w:cstheme="minorHAnsi"/>
        </w:rPr>
      </w:pPr>
    </w:p>
    <w:p w14:paraId="2E9176CB" w14:textId="106CBFFB" w:rsidR="00A93E3A" w:rsidRPr="002E30E9" w:rsidRDefault="007953C6" w:rsidP="007953C6">
      <w:pPr>
        <w:pStyle w:val="2"/>
        <w:spacing w:before="0" w:after="120" w:line="240" w:lineRule="auto"/>
        <w:rPr>
          <w:rFonts w:asciiTheme="minorHAnsi" w:hAnsiTheme="minorHAnsi" w:cstheme="minorHAnsi"/>
          <w:b/>
          <w:bCs/>
          <w:color w:val="000000" w:themeColor="text1"/>
          <w:sz w:val="22"/>
          <w:szCs w:val="22"/>
        </w:rPr>
      </w:pPr>
      <w:bookmarkStart w:id="18" w:name="_Toc193384246"/>
      <w:r w:rsidRPr="002E30E9">
        <w:rPr>
          <w:rFonts w:asciiTheme="minorHAnsi" w:hAnsiTheme="minorHAnsi" w:cstheme="minorHAnsi"/>
          <w:b/>
          <w:bCs/>
          <w:color w:val="000000" w:themeColor="text1"/>
          <w:sz w:val="22"/>
          <w:szCs w:val="22"/>
        </w:rPr>
        <w:t>4.13. Procesu uzlabošana</w:t>
      </w:r>
      <w:bookmarkEnd w:id="18"/>
    </w:p>
    <w:p w14:paraId="62AF7735" w14:textId="326E07EE" w:rsidR="00A93E3A" w:rsidRPr="002E30E9" w:rsidRDefault="003F2CBA" w:rsidP="00B5376A">
      <w:pPr>
        <w:pStyle w:val="a3"/>
        <w:numPr>
          <w:ilvl w:val="0"/>
          <w:numId w:val="16"/>
        </w:numPr>
        <w:spacing w:after="120" w:line="240" w:lineRule="auto"/>
        <w:ind w:left="720"/>
        <w:jc w:val="both"/>
        <w:rPr>
          <w:rFonts w:cstheme="minorHAnsi"/>
        </w:rPr>
      </w:pPr>
      <w:r w:rsidRPr="002E30E9">
        <w:rPr>
          <w:rFonts w:cstheme="minorHAnsi"/>
        </w:rPr>
        <w:t>nepārtraukta procesu uzlabošana, pamatojoties uz datu analīzi, atsauksmēm un jaunām prasībām;</w:t>
      </w:r>
    </w:p>
    <w:p w14:paraId="3E939454" w14:textId="4B1013FB" w:rsidR="00B3275D" w:rsidRPr="002E30E9" w:rsidRDefault="003F2CBA" w:rsidP="00B5376A">
      <w:pPr>
        <w:pStyle w:val="a3"/>
        <w:numPr>
          <w:ilvl w:val="0"/>
          <w:numId w:val="16"/>
        </w:numPr>
        <w:spacing w:after="120" w:line="240" w:lineRule="auto"/>
        <w:ind w:left="720"/>
        <w:jc w:val="both"/>
        <w:rPr>
          <w:rFonts w:cstheme="minorHAnsi"/>
        </w:rPr>
      </w:pPr>
      <w:r w:rsidRPr="002E30E9">
        <w:rPr>
          <w:rFonts w:cstheme="minorHAnsi"/>
        </w:rPr>
        <w:t>Gadījumā, ja tiek konstatēta procesu neatbilstība normatīvo aktu prasībām, tiek veikti korektīvi pasākumi, lai tos novērstu un novērstu to atkārtošanos.</w:t>
      </w:r>
    </w:p>
    <w:p w14:paraId="5AE860DC" w14:textId="77777777" w:rsidR="008818DF" w:rsidRPr="002E30E9" w:rsidRDefault="008818DF" w:rsidP="00697E4C">
      <w:pPr>
        <w:spacing w:after="120" w:line="240" w:lineRule="auto"/>
        <w:ind w:left="1440"/>
        <w:rPr>
          <w:rFonts w:cstheme="minorHAnsi"/>
        </w:rPr>
      </w:pPr>
    </w:p>
    <w:p w14:paraId="14879A29" w14:textId="5D547886" w:rsidR="00D906B8" w:rsidRPr="002E30E9" w:rsidRDefault="00D906B8" w:rsidP="00D906B8">
      <w:pPr>
        <w:pStyle w:val="1"/>
        <w:spacing w:before="0" w:after="120" w:line="240" w:lineRule="auto"/>
        <w:rPr>
          <w:rFonts w:asciiTheme="minorHAnsi" w:hAnsiTheme="minorHAnsi" w:cstheme="minorHAnsi"/>
          <w:b/>
          <w:bCs/>
          <w:caps/>
          <w:color w:val="000000" w:themeColor="text1"/>
          <w:sz w:val="22"/>
          <w:szCs w:val="22"/>
        </w:rPr>
      </w:pPr>
      <w:bookmarkStart w:id="19" w:name="_Toc193384247"/>
      <w:r w:rsidRPr="002E30E9">
        <w:rPr>
          <w:rFonts w:asciiTheme="minorHAnsi" w:hAnsiTheme="minorHAnsi" w:cstheme="minorHAnsi"/>
          <w:b/>
          <w:bCs/>
          <w:caps/>
          <w:color w:val="000000" w:themeColor="text1"/>
          <w:sz w:val="22"/>
          <w:szCs w:val="22"/>
        </w:rPr>
        <w:t>5. Lomas un pienākumi</w:t>
      </w:r>
      <w:bookmarkEnd w:id="19"/>
      <w:r w:rsidRPr="002E30E9">
        <w:rPr>
          <w:rFonts w:asciiTheme="minorHAnsi" w:hAnsiTheme="minorHAnsi" w:cstheme="minorHAnsi"/>
          <w:b/>
          <w:bCs/>
          <w:caps/>
          <w:color w:val="000000" w:themeColor="text1"/>
          <w:sz w:val="22"/>
          <w:szCs w:val="22"/>
        </w:rPr>
        <w:t xml:space="preserve"> </w:t>
      </w:r>
    </w:p>
    <w:p w14:paraId="3131E426" w14:textId="77777777" w:rsidR="00D906B8" w:rsidRPr="002E30E9" w:rsidRDefault="00D906B8" w:rsidP="00D906B8">
      <w:pPr>
        <w:rPr>
          <w:rFonts w:cstheme="minorHAnsi"/>
        </w:rPr>
      </w:pPr>
    </w:p>
    <w:p w14:paraId="620A43B2" w14:textId="77777777" w:rsidR="00D906B8" w:rsidRPr="002E30E9" w:rsidRDefault="00D906B8" w:rsidP="00D906B8">
      <w:pPr>
        <w:spacing w:after="120" w:line="240" w:lineRule="auto"/>
        <w:jc w:val="both"/>
        <w:rPr>
          <w:rFonts w:cstheme="minorHAnsi"/>
        </w:rPr>
      </w:pPr>
      <w:r w:rsidRPr="002E30E9">
        <w:rPr>
          <w:rFonts w:cstheme="minorHAnsi"/>
        </w:rPr>
        <w:t>Viens no Standarta galvenajiem principiem ir līderība. Uzņēmums pievērš nopietnu uzmanību savai organizatoriskajai struktūrai un funkciju, uzdevumu un atbildības sadalījumam.</w:t>
      </w:r>
    </w:p>
    <w:p w14:paraId="3ED3DEDA" w14:textId="07C2520F" w:rsidR="00D906B8" w:rsidRPr="002E30E9" w:rsidRDefault="00D906B8" w:rsidP="00D906B8">
      <w:pPr>
        <w:pStyle w:val="2"/>
        <w:spacing w:before="0" w:after="120" w:line="240" w:lineRule="auto"/>
        <w:rPr>
          <w:rFonts w:asciiTheme="minorHAnsi" w:hAnsiTheme="minorHAnsi" w:cstheme="minorHAnsi"/>
          <w:b/>
          <w:bCs/>
          <w:color w:val="000000" w:themeColor="text1"/>
          <w:sz w:val="22"/>
          <w:szCs w:val="22"/>
        </w:rPr>
      </w:pPr>
      <w:bookmarkStart w:id="20" w:name="_Toc193384248"/>
      <w:r w:rsidRPr="002E30E9">
        <w:rPr>
          <w:rFonts w:asciiTheme="minorHAnsi" w:hAnsiTheme="minorHAnsi" w:cstheme="minorHAnsi"/>
          <w:b/>
          <w:bCs/>
          <w:color w:val="000000" w:themeColor="text1"/>
          <w:sz w:val="22"/>
          <w:szCs w:val="22"/>
        </w:rPr>
        <w:t>5.1 . Vadība</w:t>
      </w:r>
      <w:bookmarkEnd w:id="20"/>
    </w:p>
    <w:p w14:paraId="61192D35" w14:textId="276BBA97" w:rsidR="00D906B8" w:rsidRPr="002E30E9" w:rsidRDefault="00D906B8" w:rsidP="00D906B8">
      <w:pPr>
        <w:spacing w:after="120" w:line="240" w:lineRule="auto"/>
        <w:jc w:val="both"/>
        <w:rPr>
          <w:rFonts w:cstheme="minorHAnsi"/>
        </w:rPr>
      </w:pPr>
      <w:r w:rsidRPr="002E30E9">
        <w:rPr>
          <w:rFonts w:cstheme="minorHAnsi"/>
        </w:rPr>
        <w:t>Par Politikas izstrādi, ieviešanu un uzturēšanu ir atbildīga Sabiedrības vadība. Tā arī nodrošina nepieciešamos resursus un atbalsta iniciatīvas EMS uzlabošanai.</w:t>
      </w:r>
    </w:p>
    <w:p w14:paraId="1DE82631" w14:textId="77777777" w:rsidR="00D906B8" w:rsidRPr="002E30E9" w:rsidRDefault="00D906B8" w:rsidP="00D906B8">
      <w:pPr>
        <w:spacing w:after="120" w:line="240" w:lineRule="auto"/>
        <w:jc w:val="both"/>
        <w:rPr>
          <w:rFonts w:cstheme="minorHAnsi"/>
        </w:rPr>
      </w:pPr>
      <w:r w:rsidRPr="002E30E9">
        <w:rPr>
          <w:rFonts w:cstheme="minorHAnsi"/>
        </w:rPr>
        <w:t>Vadība nodrošina, ka visas Sabiedrības darbības atbilst Standarta un noteikumu prasībām un ir vērstas uz Stratēģijā noteikto mērķu sasniegšanu.</w:t>
      </w:r>
    </w:p>
    <w:p w14:paraId="6E0DFAC4" w14:textId="626A6FFE" w:rsidR="00D906B8" w:rsidRPr="002E30E9" w:rsidRDefault="00D906B8" w:rsidP="00D906B8">
      <w:pPr>
        <w:pStyle w:val="2"/>
        <w:spacing w:before="0" w:after="120" w:line="240" w:lineRule="auto"/>
        <w:rPr>
          <w:rFonts w:asciiTheme="minorHAnsi" w:hAnsiTheme="minorHAnsi" w:cstheme="minorHAnsi"/>
          <w:b/>
          <w:bCs/>
          <w:color w:val="000000" w:themeColor="text1"/>
          <w:sz w:val="22"/>
          <w:szCs w:val="22"/>
        </w:rPr>
      </w:pPr>
      <w:bookmarkStart w:id="21" w:name="_Toc193384249"/>
      <w:r w:rsidRPr="002E30E9">
        <w:rPr>
          <w:rFonts w:asciiTheme="minorHAnsi" w:hAnsiTheme="minorHAnsi" w:cstheme="minorHAnsi"/>
          <w:b/>
          <w:bCs/>
          <w:color w:val="000000" w:themeColor="text1"/>
          <w:sz w:val="22"/>
          <w:szCs w:val="22"/>
        </w:rPr>
        <w:t>5.2. Darbinieki</w:t>
      </w:r>
      <w:bookmarkEnd w:id="21"/>
    </w:p>
    <w:p w14:paraId="295A30A8" w14:textId="4DFD841A" w:rsidR="00D906B8" w:rsidRPr="002E30E9" w:rsidRDefault="00D906B8" w:rsidP="00D906B8">
      <w:pPr>
        <w:spacing w:after="120" w:line="240" w:lineRule="auto"/>
        <w:jc w:val="both"/>
        <w:rPr>
          <w:rFonts w:cstheme="minorHAnsi"/>
        </w:rPr>
      </w:pPr>
      <w:r w:rsidRPr="002E30E9">
        <w:rPr>
          <w:rFonts w:cstheme="minorHAnsi"/>
        </w:rPr>
        <w:t>Visiem darbiniekiem ir jāievēro šī Politika un uz tās pamata izstrādātās Uzņēmuma iekšējās procedūras, kā arī aktīvi jāpiedalās procesos, kas ir VPS elementi.</w:t>
      </w:r>
    </w:p>
    <w:p w14:paraId="040975D3" w14:textId="3A709DED" w:rsidR="00D906B8" w:rsidRPr="002E30E9" w:rsidRDefault="00D906B8" w:rsidP="00D906B8">
      <w:pPr>
        <w:pStyle w:val="2"/>
        <w:spacing w:before="0" w:after="120" w:line="240" w:lineRule="auto"/>
        <w:rPr>
          <w:rFonts w:asciiTheme="minorHAnsi" w:hAnsiTheme="minorHAnsi" w:cstheme="minorHAnsi"/>
          <w:b/>
          <w:bCs/>
          <w:color w:val="000000" w:themeColor="text1"/>
          <w:sz w:val="22"/>
          <w:szCs w:val="22"/>
        </w:rPr>
      </w:pPr>
      <w:bookmarkStart w:id="22" w:name="_Toc193384250"/>
      <w:r w:rsidRPr="002E30E9">
        <w:rPr>
          <w:rFonts w:asciiTheme="minorHAnsi" w:hAnsiTheme="minorHAnsi" w:cstheme="minorHAnsi"/>
          <w:b/>
          <w:bCs/>
          <w:color w:val="000000" w:themeColor="text1"/>
          <w:sz w:val="22"/>
          <w:szCs w:val="22"/>
        </w:rPr>
        <w:lastRenderedPageBreak/>
        <w:t>5.3. Kvalitātes speciālists</w:t>
      </w:r>
      <w:bookmarkEnd w:id="22"/>
    </w:p>
    <w:p w14:paraId="79F9DC7E" w14:textId="08066026" w:rsidR="00D906B8" w:rsidRPr="002E30E9" w:rsidRDefault="00D906B8" w:rsidP="00D906B8">
      <w:pPr>
        <w:spacing w:after="120" w:line="240" w:lineRule="auto"/>
        <w:jc w:val="both"/>
        <w:rPr>
          <w:rFonts w:cstheme="minorHAnsi"/>
        </w:rPr>
      </w:pPr>
      <w:r w:rsidRPr="002E30E9">
        <w:rPr>
          <w:rFonts w:cstheme="minorHAnsi"/>
        </w:rPr>
        <w:t>Sabiedrība ieceļ speciālistu, kas ir atbildīgs par Sabiedrības darbības atbilstības nodrošināšanu Standartam un normatīvo aktu prasībām ekoloģijas un vides aizsardzības jomā - kvalitātes speciālistu.</w:t>
      </w:r>
    </w:p>
    <w:p w14:paraId="0EDB6332" w14:textId="77777777" w:rsidR="00D906B8" w:rsidRPr="002E30E9" w:rsidRDefault="00D906B8" w:rsidP="00D906B8">
      <w:pPr>
        <w:spacing w:after="120" w:line="240" w:lineRule="auto"/>
        <w:jc w:val="both"/>
        <w:rPr>
          <w:rFonts w:cstheme="minorHAnsi"/>
        </w:rPr>
      </w:pPr>
      <w:r w:rsidRPr="002E30E9">
        <w:rPr>
          <w:rFonts w:cstheme="minorHAnsi"/>
        </w:rPr>
        <w:t>Kvalitātes speciālista pienākumi un atbildība ir noteikti Uzņēmuma iekšējās procedūrās un Kvalitātes speciālista amata aprakstā.</w:t>
      </w:r>
    </w:p>
    <w:p w14:paraId="3DE85166" w14:textId="77777777" w:rsidR="00D906B8" w:rsidRPr="002E30E9" w:rsidRDefault="00D906B8" w:rsidP="00697E4C">
      <w:pPr>
        <w:spacing w:after="120" w:line="240" w:lineRule="auto"/>
        <w:ind w:left="1440"/>
        <w:rPr>
          <w:rFonts w:cstheme="minorHAnsi"/>
        </w:rPr>
      </w:pPr>
    </w:p>
    <w:p w14:paraId="00AF893E" w14:textId="716AFB9A" w:rsidR="00B763B4" w:rsidRPr="002E30E9" w:rsidRDefault="00C54864" w:rsidP="00697E4C">
      <w:pPr>
        <w:pStyle w:val="1"/>
        <w:spacing w:before="0" w:after="120" w:line="240" w:lineRule="auto"/>
        <w:rPr>
          <w:rFonts w:asciiTheme="minorHAnsi" w:hAnsiTheme="minorHAnsi" w:cstheme="minorHAnsi"/>
          <w:b/>
          <w:bCs/>
          <w:caps/>
          <w:color w:val="000000" w:themeColor="text1"/>
          <w:sz w:val="22"/>
          <w:szCs w:val="22"/>
        </w:rPr>
      </w:pPr>
      <w:bookmarkStart w:id="23" w:name="_Toc193384251"/>
      <w:r w:rsidRPr="002E30E9">
        <w:rPr>
          <w:rFonts w:asciiTheme="minorHAnsi" w:hAnsiTheme="minorHAnsi" w:cstheme="minorHAnsi"/>
          <w:b/>
          <w:bCs/>
          <w:caps/>
          <w:color w:val="000000" w:themeColor="text1"/>
          <w:sz w:val="22"/>
          <w:szCs w:val="22"/>
        </w:rPr>
        <w:t>6. Apmācība un attīstība</w:t>
      </w:r>
      <w:bookmarkEnd w:id="23"/>
    </w:p>
    <w:p w14:paraId="7F9C1192" w14:textId="2D2990C0" w:rsidR="00B763B4" w:rsidRPr="002E30E9" w:rsidRDefault="00CF3D65" w:rsidP="00697E4C">
      <w:pPr>
        <w:spacing w:after="120" w:line="240" w:lineRule="auto"/>
        <w:jc w:val="both"/>
        <w:rPr>
          <w:rFonts w:cstheme="minorHAnsi"/>
        </w:rPr>
      </w:pPr>
      <w:r w:rsidRPr="002E30E9">
        <w:rPr>
          <w:rFonts w:cstheme="minorHAnsi"/>
        </w:rPr>
        <w:t>Uzņēmums nodrošina nepieciešamo darbinieku apmācību un attīstību, lai uzturētu un uzlabotu viņu kvalifikācijas līmeni saskaņā ar VPS.</w:t>
      </w:r>
    </w:p>
    <w:p w14:paraId="05F073DE" w14:textId="5FB05444" w:rsidR="00CF3D65" w:rsidRPr="002E30E9" w:rsidRDefault="00CF3D65" w:rsidP="00697E4C">
      <w:pPr>
        <w:spacing w:after="120" w:line="240" w:lineRule="auto"/>
        <w:jc w:val="both"/>
        <w:rPr>
          <w:rFonts w:cstheme="minorHAnsi"/>
        </w:rPr>
      </w:pPr>
      <w:r w:rsidRPr="002E30E9">
        <w:rPr>
          <w:rFonts w:cstheme="minorHAnsi"/>
        </w:rPr>
        <w:t>Darbinieki regulāri tiek apmācīti par šīs Politikas prasībām, Sabiedrības iekšējām procedūrām, instrukcijām un noteikumiem.</w:t>
      </w:r>
    </w:p>
    <w:p w14:paraId="5ACE0C85" w14:textId="6197FE9E" w:rsidR="00CF3D65" w:rsidRPr="002E30E9" w:rsidRDefault="00CF3D65" w:rsidP="00697E4C">
      <w:pPr>
        <w:spacing w:after="120" w:line="240" w:lineRule="auto"/>
        <w:jc w:val="both"/>
        <w:rPr>
          <w:rFonts w:cstheme="minorHAnsi"/>
        </w:rPr>
      </w:pPr>
      <w:r w:rsidRPr="002E30E9">
        <w:rPr>
          <w:rFonts w:cstheme="minorHAnsi"/>
        </w:rPr>
        <w:t>Kvalitātes speciālists organizē apmācības, sagatavo mācību materiālus un pārbauda darbinieku zināšanas.</w:t>
      </w:r>
    </w:p>
    <w:p w14:paraId="77E815AA" w14:textId="77777777" w:rsidR="00B763B4" w:rsidRPr="002E30E9" w:rsidRDefault="00B763B4" w:rsidP="00697E4C">
      <w:pPr>
        <w:spacing w:after="120" w:line="240" w:lineRule="auto"/>
        <w:rPr>
          <w:rFonts w:cstheme="minorHAnsi"/>
          <w:b/>
          <w:bCs/>
        </w:rPr>
      </w:pPr>
    </w:p>
    <w:p w14:paraId="78169AD9" w14:textId="1E4EA7BF" w:rsidR="00B763B4" w:rsidRPr="002E30E9" w:rsidRDefault="00C54864" w:rsidP="00697E4C">
      <w:pPr>
        <w:pStyle w:val="1"/>
        <w:spacing w:before="0" w:after="120" w:line="240" w:lineRule="auto"/>
        <w:rPr>
          <w:rFonts w:asciiTheme="minorHAnsi" w:hAnsiTheme="minorHAnsi" w:cstheme="minorHAnsi"/>
          <w:b/>
          <w:bCs/>
          <w:caps/>
          <w:color w:val="000000" w:themeColor="text1"/>
          <w:sz w:val="22"/>
          <w:szCs w:val="22"/>
        </w:rPr>
      </w:pPr>
      <w:bookmarkStart w:id="24" w:name="_Toc193384252"/>
      <w:r w:rsidRPr="002E30E9">
        <w:rPr>
          <w:rFonts w:asciiTheme="minorHAnsi" w:hAnsiTheme="minorHAnsi" w:cstheme="minorHAnsi"/>
          <w:b/>
          <w:bCs/>
          <w:caps/>
          <w:color w:val="000000" w:themeColor="text1"/>
          <w:sz w:val="22"/>
          <w:szCs w:val="22"/>
        </w:rPr>
        <w:t>7. Politikas pārskatīšana un atjaunināšana</w:t>
      </w:r>
      <w:bookmarkEnd w:id="24"/>
    </w:p>
    <w:p w14:paraId="01B51E5C" w14:textId="6975740A" w:rsidR="00B763B4" w:rsidRPr="002E30E9" w:rsidRDefault="00B763B4" w:rsidP="00697E4C">
      <w:pPr>
        <w:spacing w:after="120" w:line="240" w:lineRule="auto"/>
        <w:jc w:val="both"/>
        <w:rPr>
          <w:rFonts w:cstheme="minorHAnsi"/>
        </w:rPr>
      </w:pPr>
      <w:r w:rsidRPr="002E30E9">
        <w:rPr>
          <w:rFonts w:cstheme="minorHAnsi"/>
        </w:rPr>
        <w:t>Politika tiek regulāri pārskatīta un atjaunināta, lai nodrošinātu tās aktualitāti un atbilstību prasību un darba apstākļu izmaiņām.</w:t>
      </w:r>
    </w:p>
    <w:sectPr w:rsidR="00B763B4" w:rsidRPr="002E30E9" w:rsidSect="00A716F4">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F14CC" w14:textId="77777777" w:rsidR="001A37E0" w:rsidRDefault="001A37E0" w:rsidP="00A716F4">
      <w:pPr>
        <w:spacing w:after="0" w:line="240" w:lineRule="auto"/>
      </w:pPr>
      <w:r>
        <w:separator/>
      </w:r>
    </w:p>
  </w:endnote>
  <w:endnote w:type="continuationSeparator" w:id="0">
    <w:p w14:paraId="73C105C8" w14:textId="77777777" w:rsidR="001A37E0" w:rsidRDefault="001A37E0" w:rsidP="00A7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475E" w14:textId="6BCA307E" w:rsidR="00A716F4" w:rsidRPr="00436627" w:rsidRDefault="00000000" w:rsidP="00A716F4">
    <w:pPr>
      <w:pStyle w:val="a8"/>
      <w:jc w:val="right"/>
      <w:rPr>
        <w:rFonts w:ascii="Garamond" w:hAnsi="Garamond"/>
        <w:sz w:val="20"/>
        <w:szCs w:val="20"/>
      </w:rPr>
    </w:pPr>
    <w:sdt>
      <w:sdtPr>
        <w:rPr>
          <w:rFonts w:ascii="Garamond" w:hAnsi="Garamond"/>
          <w:sz w:val="20"/>
          <w:szCs w:val="20"/>
        </w:rPr>
        <w:id w:val="-1769616900"/>
        <w:docPartObj>
          <w:docPartGallery w:val="Page Numbers (Top of Page)"/>
          <w:docPartUnique/>
        </w:docPartObj>
      </w:sdtPr>
      <w:sdtContent>
        <w:r w:rsidR="00A716F4" w:rsidRPr="00436627">
          <w:rPr>
            <w:rFonts w:ascii="Garamond" w:hAnsi="Garamond"/>
          </w:rPr>
          <w:fldChar w:fldCharType="begin"/>
        </w:r>
        <w:r w:rsidR="00A716F4" w:rsidRPr="00436627">
          <w:rPr>
            <w:rFonts w:ascii="Garamond" w:hAnsi="Garamond"/>
            <w:sz w:val="20"/>
            <w:szCs w:val="20"/>
          </w:rPr>
          <w:instrText>PAGE</w:instrText>
        </w:r>
        <w:r w:rsidR="00A716F4" w:rsidRPr="00436627">
          <w:rPr>
            <w:rFonts w:ascii="Garamond" w:hAnsi="Garamond"/>
          </w:rPr>
          <w:fldChar w:fldCharType="separate"/>
        </w:r>
        <w:r w:rsidR="00A716F4" w:rsidRPr="00436627">
          <w:rPr>
            <w:rFonts w:ascii="Garamond" w:hAnsi="Garamond"/>
          </w:rPr>
          <w:t>10</w:t>
        </w:r>
        <w:r w:rsidR="00A716F4" w:rsidRPr="00436627">
          <w:rPr>
            <w:rFonts w:ascii="Garamond" w:hAnsi="Garamond"/>
          </w:rPr>
          <w:fldChar w:fldCharType="end"/>
        </w:r>
        <w:r w:rsidR="00A716F4" w:rsidRPr="00436627">
          <w:rPr>
            <w:rFonts w:ascii="Garamond" w:hAnsi="Garamond"/>
            <w:sz w:val="20"/>
            <w:szCs w:val="20"/>
          </w:rPr>
          <w:t xml:space="preserve"> </w:t>
        </w:r>
        <w:r w:rsidR="00436627" w:rsidRPr="00436627">
          <w:rPr>
            <w:rFonts w:ascii="Garamond" w:hAnsi="Garamond"/>
            <w:sz w:val="20"/>
            <w:szCs w:val="20"/>
          </w:rPr>
          <w:t>/</w:t>
        </w:r>
        <w:r w:rsidR="00A716F4" w:rsidRPr="00436627">
          <w:rPr>
            <w:rFonts w:ascii="Garamond" w:hAnsi="Garamond"/>
            <w:sz w:val="20"/>
            <w:szCs w:val="20"/>
          </w:rPr>
          <w:t xml:space="preserve"> </w:t>
        </w:r>
        <w:r w:rsidR="00A716F4" w:rsidRPr="00436627">
          <w:rPr>
            <w:rFonts w:ascii="Garamond" w:hAnsi="Garamond"/>
          </w:rPr>
          <w:fldChar w:fldCharType="begin"/>
        </w:r>
        <w:r w:rsidR="00A716F4" w:rsidRPr="00436627">
          <w:rPr>
            <w:rFonts w:ascii="Garamond" w:hAnsi="Garamond"/>
            <w:sz w:val="20"/>
            <w:szCs w:val="20"/>
          </w:rPr>
          <w:instrText>NUMPAGES</w:instrText>
        </w:r>
        <w:r w:rsidR="00A716F4" w:rsidRPr="00436627">
          <w:rPr>
            <w:rFonts w:ascii="Garamond" w:hAnsi="Garamond"/>
          </w:rPr>
          <w:fldChar w:fldCharType="separate"/>
        </w:r>
        <w:r w:rsidR="00A716F4" w:rsidRPr="00436627">
          <w:rPr>
            <w:rFonts w:ascii="Garamond" w:hAnsi="Garamond"/>
          </w:rPr>
          <w:t>10</w:t>
        </w:r>
        <w:r w:rsidR="00A716F4" w:rsidRPr="00436627">
          <w:rPr>
            <w:rFonts w:ascii="Garamond" w:hAnsi="Garamond"/>
          </w:rPr>
          <w:fldChar w:fldCharType="end"/>
        </w:r>
      </w:sdtContent>
    </w:sdt>
  </w:p>
  <w:p w14:paraId="5D672E93" w14:textId="77777777" w:rsidR="00A716F4" w:rsidRDefault="00A716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C763" w14:textId="77777777" w:rsidR="001A37E0" w:rsidRDefault="001A37E0" w:rsidP="00A716F4">
      <w:pPr>
        <w:spacing w:after="0" w:line="240" w:lineRule="auto"/>
      </w:pPr>
      <w:r>
        <w:separator/>
      </w:r>
    </w:p>
  </w:footnote>
  <w:footnote w:type="continuationSeparator" w:id="0">
    <w:p w14:paraId="2264294F" w14:textId="77777777" w:rsidR="001A37E0" w:rsidRDefault="001A37E0" w:rsidP="00A71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E9E" w14:textId="61C8B783" w:rsidR="00F72858" w:rsidRPr="00F4386E" w:rsidRDefault="00F72858" w:rsidP="00F4386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0A81"/>
    <w:multiLevelType w:val="hybridMultilevel"/>
    <w:tmpl w:val="C0C4A63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20394"/>
    <w:multiLevelType w:val="hybridMultilevel"/>
    <w:tmpl w:val="E0DAA6C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E197A0F"/>
    <w:multiLevelType w:val="hybridMultilevel"/>
    <w:tmpl w:val="7812D8F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BB2021"/>
    <w:multiLevelType w:val="multilevel"/>
    <w:tmpl w:val="6E3C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3365E"/>
    <w:multiLevelType w:val="hybridMultilevel"/>
    <w:tmpl w:val="DD50C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131393"/>
    <w:multiLevelType w:val="multilevel"/>
    <w:tmpl w:val="9A96E516"/>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109A4"/>
    <w:multiLevelType w:val="multilevel"/>
    <w:tmpl w:val="FACC21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512F6"/>
    <w:multiLevelType w:val="multilevel"/>
    <w:tmpl w:val="A44C68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85589D"/>
    <w:multiLevelType w:val="hybridMultilevel"/>
    <w:tmpl w:val="C90A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781585"/>
    <w:multiLevelType w:val="multilevel"/>
    <w:tmpl w:val="1F9868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D97B6A"/>
    <w:multiLevelType w:val="hybridMultilevel"/>
    <w:tmpl w:val="A99415F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6AE647AB"/>
    <w:multiLevelType w:val="hybridMultilevel"/>
    <w:tmpl w:val="6214FD5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6BEA4CDA"/>
    <w:multiLevelType w:val="multilevel"/>
    <w:tmpl w:val="4364D840"/>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D4E83"/>
    <w:multiLevelType w:val="hybridMultilevel"/>
    <w:tmpl w:val="733A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F55A86"/>
    <w:multiLevelType w:val="multilevel"/>
    <w:tmpl w:val="79D0A4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257AD5"/>
    <w:multiLevelType w:val="multilevel"/>
    <w:tmpl w:val="A44C68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586452">
    <w:abstractNumId w:val="12"/>
  </w:num>
  <w:num w:numId="2" w16cid:durableId="483088548">
    <w:abstractNumId w:val="3"/>
  </w:num>
  <w:num w:numId="3" w16cid:durableId="1841312922">
    <w:abstractNumId w:val="5"/>
  </w:num>
  <w:num w:numId="4" w16cid:durableId="1920364219">
    <w:abstractNumId w:val="2"/>
  </w:num>
  <w:num w:numId="5" w16cid:durableId="556286308">
    <w:abstractNumId w:val="0"/>
  </w:num>
  <w:num w:numId="6" w16cid:durableId="2065518546">
    <w:abstractNumId w:val="14"/>
  </w:num>
  <w:num w:numId="7" w16cid:durableId="18627689">
    <w:abstractNumId w:val="6"/>
  </w:num>
  <w:num w:numId="8" w16cid:durableId="959652978">
    <w:abstractNumId w:val="15"/>
  </w:num>
  <w:num w:numId="9" w16cid:durableId="661736316">
    <w:abstractNumId w:val="7"/>
  </w:num>
  <w:num w:numId="10" w16cid:durableId="1763254153">
    <w:abstractNumId w:val="9"/>
  </w:num>
  <w:num w:numId="11" w16cid:durableId="1096513423">
    <w:abstractNumId w:val="8"/>
  </w:num>
  <w:num w:numId="12" w16cid:durableId="806509533">
    <w:abstractNumId w:val="10"/>
  </w:num>
  <w:num w:numId="13" w16cid:durableId="1451389243">
    <w:abstractNumId w:val="4"/>
  </w:num>
  <w:num w:numId="14" w16cid:durableId="1067417490">
    <w:abstractNumId w:val="13"/>
  </w:num>
  <w:num w:numId="15" w16cid:durableId="1194608888">
    <w:abstractNumId w:val="11"/>
  </w:num>
  <w:num w:numId="16" w16cid:durableId="120783601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3D"/>
    <w:rsid w:val="000144F6"/>
    <w:rsid w:val="00014A7C"/>
    <w:rsid w:val="000326E2"/>
    <w:rsid w:val="0004188C"/>
    <w:rsid w:val="00051FA6"/>
    <w:rsid w:val="0006739D"/>
    <w:rsid w:val="000853EF"/>
    <w:rsid w:val="00085594"/>
    <w:rsid w:val="000877E1"/>
    <w:rsid w:val="000E33CA"/>
    <w:rsid w:val="000F7859"/>
    <w:rsid w:val="00114A26"/>
    <w:rsid w:val="001251CB"/>
    <w:rsid w:val="001656C5"/>
    <w:rsid w:val="00174523"/>
    <w:rsid w:val="001A37E0"/>
    <w:rsid w:val="001B639D"/>
    <w:rsid w:val="001D733A"/>
    <w:rsid w:val="001E73BA"/>
    <w:rsid w:val="00205B3F"/>
    <w:rsid w:val="00215074"/>
    <w:rsid w:val="00215ED5"/>
    <w:rsid w:val="002262B7"/>
    <w:rsid w:val="00235F9A"/>
    <w:rsid w:val="00260E50"/>
    <w:rsid w:val="00263213"/>
    <w:rsid w:val="00271687"/>
    <w:rsid w:val="00273901"/>
    <w:rsid w:val="00283A5A"/>
    <w:rsid w:val="002D6EE4"/>
    <w:rsid w:val="002E30E9"/>
    <w:rsid w:val="002F572A"/>
    <w:rsid w:val="002F640C"/>
    <w:rsid w:val="00330489"/>
    <w:rsid w:val="003404BF"/>
    <w:rsid w:val="00353179"/>
    <w:rsid w:val="00382F6B"/>
    <w:rsid w:val="003E170C"/>
    <w:rsid w:val="003F2CBA"/>
    <w:rsid w:val="003F4E67"/>
    <w:rsid w:val="00410CCF"/>
    <w:rsid w:val="00423CAD"/>
    <w:rsid w:val="00436627"/>
    <w:rsid w:val="00452F72"/>
    <w:rsid w:val="0045696B"/>
    <w:rsid w:val="004611FC"/>
    <w:rsid w:val="00466F4F"/>
    <w:rsid w:val="004742DD"/>
    <w:rsid w:val="004B0A57"/>
    <w:rsid w:val="004B5CEB"/>
    <w:rsid w:val="004B6F29"/>
    <w:rsid w:val="004D1A6B"/>
    <w:rsid w:val="004D2D36"/>
    <w:rsid w:val="004E3418"/>
    <w:rsid w:val="0050315B"/>
    <w:rsid w:val="00547FCA"/>
    <w:rsid w:val="0055047F"/>
    <w:rsid w:val="005A3099"/>
    <w:rsid w:val="005C7BA0"/>
    <w:rsid w:val="005D54C4"/>
    <w:rsid w:val="006037D8"/>
    <w:rsid w:val="006374A9"/>
    <w:rsid w:val="00681267"/>
    <w:rsid w:val="00697E4C"/>
    <w:rsid w:val="006F45CE"/>
    <w:rsid w:val="006F520C"/>
    <w:rsid w:val="00730ACF"/>
    <w:rsid w:val="007559EE"/>
    <w:rsid w:val="00790D82"/>
    <w:rsid w:val="007953C6"/>
    <w:rsid w:val="007C7C13"/>
    <w:rsid w:val="007E2AF1"/>
    <w:rsid w:val="008230CB"/>
    <w:rsid w:val="00863D69"/>
    <w:rsid w:val="008818DF"/>
    <w:rsid w:val="00890DB1"/>
    <w:rsid w:val="008C3C48"/>
    <w:rsid w:val="008F6964"/>
    <w:rsid w:val="008F6B8D"/>
    <w:rsid w:val="0095051B"/>
    <w:rsid w:val="00955185"/>
    <w:rsid w:val="009710BB"/>
    <w:rsid w:val="00981820"/>
    <w:rsid w:val="00985849"/>
    <w:rsid w:val="009A6D88"/>
    <w:rsid w:val="009A7F87"/>
    <w:rsid w:val="009C2E27"/>
    <w:rsid w:val="009C3B2C"/>
    <w:rsid w:val="009E5BDE"/>
    <w:rsid w:val="00A17C3C"/>
    <w:rsid w:val="00A22A0B"/>
    <w:rsid w:val="00A416FF"/>
    <w:rsid w:val="00A4474C"/>
    <w:rsid w:val="00A50A3D"/>
    <w:rsid w:val="00A716F4"/>
    <w:rsid w:val="00A9283C"/>
    <w:rsid w:val="00A93E3A"/>
    <w:rsid w:val="00A95007"/>
    <w:rsid w:val="00AA7464"/>
    <w:rsid w:val="00AD511A"/>
    <w:rsid w:val="00B3275D"/>
    <w:rsid w:val="00B5376A"/>
    <w:rsid w:val="00B7169C"/>
    <w:rsid w:val="00B763B4"/>
    <w:rsid w:val="00B86D6B"/>
    <w:rsid w:val="00B9147B"/>
    <w:rsid w:val="00BA1C4A"/>
    <w:rsid w:val="00BA4097"/>
    <w:rsid w:val="00BD72B1"/>
    <w:rsid w:val="00BE6ECF"/>
    <w:rsid w:val="00BF1CDA"/>
    <w:rsid w:val="00BF3B0B"/>
    <w:rsid w:val="00C07AFB"/>
    <w:rsid w:val="00C13835"/>
    <w:rsid w:val="00C2145D"/>
    <w:rsid w:val="00C21D95"/>
    <w:rsid w:val="00C221BA"/>
    <w:rsid w:val="00C4167F"/>
    <w:rsid w:val="00C54864"/>
    <w:rsid w:val="00C62EF2"/>
    <w:rsid w:val="00C730BC"/>
    <w:rsid w:val="00CC6213"/>
    <w:rsid w:val="00CF3D65"/>
    <w:rsid w:val="00D13D54"/>
    <w:rsid w:val="00D3148F"/>
    <w:rsid w:val="00D446C0"/>
    <w:rsid w:val="00D478C3"/>
    <w:rsid w:val="00D51557"/>
    <w:rsid w:val="00D52E01"/>
    <w:rsid w:val="00D674A0"/>
    <w:rsid w:val="00D81205"/>
    <w:rsid w:val="00D906B8"/>
    <w:rsid w:val="00D97039"/>
    <w:rsid w:val="00DB1181"/>
    <w:rsid w:val="00DB6E73"/>
    <w:rsid w:val="00DC1615"/>
    <w:rsid w:val="00DC7B84"/>
    <w:rsid w:val="00DD7C8C"/>
    <w:rsid w:val="00DE2E12"/>
    <w:rsid w:val="00DE7D7C"/>
    <w:rsid w:val="00DF0CB7"/>
    <w:rsid w:val="00DF68C9"/>
    <w:rsid w:val="00E347CF"/>
    <w:rsid w:val="00E348BA"/>
    <w:rsid w:val="00E5704D"/>
    <w:rsid w:val="00E70FAF"/>
    <w:rsid w:val="00E7337B"/>
    <w:rsid w:val="00E93226"/>
    <w:rsid w:val="00E958CC"/>
    <w:rsid w:val="00EA3ABC"/>
    <w:rsid w:val="00EB027B"/>
    <w:rsid w:val="00EC068D"/>
    <w:rsid w:val="00ED1005"/>
    <w:rsid w:val="00EE088A"/>
    <w:rsid w:val="00EF65D6"/>
    <w:rsid w:val="00F4386E"/>
    <w:rsid w:val="00F46868"/>
    <w:rsid w:val="00F6400B"/>
    <w:rsid w:val="00F65BCE"/>
    <w:rsid w:val="00F71F92"/>
    <w:rsid w:val="00F72858"/>
    <w:rsid w:val="00FA287E"/>
    <w:rsid w:val="00FC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9EA4"/>
  <w15:chartTrackingRefBased/>
  <w15:docId w15:val="{E86C8DC4-B3FB-4F4C-AA68-ED51551F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7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97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877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906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6FF"/>
    <w:pPr>
      <w:ind w:left="720"/>
      <w:contextualSpacing/>
    </w:pPr>
  </w:style>
  <w:style w:type="character" w:customStyle="1" w:styleId="10">
    <w:name w:val="Заголовок 1 Знак"/>
    <w:basedOn w:val="a0"/>
    <w:link w:val="1"/>
    <w:uiPriority w:val="9"/>
    <w:rsid w:val="00697E4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697E4C"/>
    <w:rPr>
      <w:rFonts w:asciiTheme="majorHAnsi" w:eastAsiaTheme="majorEastAsia" w:hAnsiTheme="majorHAnsi" w:cstheme="majorBidi"/>
      <w:color w:val="2F5496" w:themeColor="accent1" w:themeShade="BF"/>
      <w:sz w:val="26"/>
      <w:szCs w:val="26"/>
    </w:rPr>
  </w:style>
  <w:style w:type="paragraph" w:styleId="a4">
    <w:name w:val="TOC Heading"/>
    <w:basedOn w:val="1"/>
    <w:next w:val="a"/>
    <w:uiPriority w:val="39"/>
    <w:unhideWhenUsed/>
    <w:qFormat/>
    <w:rsid w:val="00697E4C"/>
    <w:pPr>
      <w:outlineLvl w:val="9"/>
    </w:pPr>
    <w:rPr>
      <w:kern w:val="0"/>
      <w:lang w:eastAsia="ru-RU"/>
      <w14:ligatures w14:val="none"/>
    </w:rPr>
  </w:style>
  <w:style w:type="paragraph" w:styleId="11">
    <w:name w:val="toc 1"/>
    <w:basedOn w:val="a"/>
    <w:next w:val="a"/>
    <w:autoRedefine/>
    <w:uiPriority w:val="39"/>
    <w:unhideWhenUsed/>
    <w:rsid w:val="00697E4C"/>
    <w:pPr>
      <w:spacing w:after="100"/>
    </w:pPr>
  </w:style>
  <w:style w:type="paragraph" w:styleId="21">
    <w:name w:val="toc 2"/>
    <w:basedOn w:val="a"/>
    <w:next w:val="a"/>
    <w:autoRedefine/>
    <w:uiPriority w:val="39"/>
    <w:unhideWhenUsed/>
    <w:rsid w:val="00697E4C"/>
    <w:pPr>
      <w:spacing w:after="100"/>
      <w:ind w:left="220"/>
    </w:pPr>
  </w:style>
  <w:style w:type="character" w:styleId="a5">
    <w:name w:val="Hyperlink"/>
    <w:basedOn w:val="a0"/>
    <w:uiPriority w:val="99"/>
    <w:unhideWhenUsed/>
    <w:rsid w:val="00697E4C"/>
    <w:rPr>
      <w:color w:val="0563C1" w:themeColor="hyperlink"/>
      <w:u w:val="single"/>
    </w:rPr>
  </w:style>
  <w:style w:type="paragraph" w:styleId="a6">
    <w:name w:val="header"/>
    <w:basedOn w:val="a"/>
    <w:link w:val="a7"/>
    <w:uiPriority w:val="99"/>
    <w:unhideWhenUsed/>
    <w:rsid w:val="00A716F4"/>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A716F4"/>
  </w:style>
  <w:style w:type="paragraph" w:styleId="a8">
    <w:name w:val="footer"/>
    <w:basedOn w:val="a"/>
    <w:link w:val="a9"/>
    <w:uiPriority w:val="99"/>
    <w:unhideWhenUsed/>
    <w:rsid w:val="00A716F4"/>
    <w:pPr>
      <w:tabs>
        <w:tab w:val="center" w:pos="4513"/>
        <w:tab w:val="right" w:pos="9026"/>
      </w:tabs>
      <w:spacing w:after="0" w:line="240" w:lineRule="auto"/>
    </w:pPr>
  </w:style>
  <w:style w:type="character" w:customStyle="1" w:styleId="a9">
    <w:name w:val="Нижний колонтитул Знак"/>
    <w:basedOn w:val="a0"/>
    <w:link w:val="a8"/>
    <w:uiPriority w:val="99"/>
    <w:rsid w:val="00A716F4"/>
  </w:style>
  <w:style w:type="character" w:styleId="aa">
    <w:name w:val="annotation reference"/>
    <w:basedOn w:val="a0"/>
    <w:uiPriority w:val="99"/>
    <w:semiHidden/>
    <w:unhideWhenUsed/>
    <w:rsid w:val="009C2E27"/>
    <w:rPr>
      <w:sz w:val="16"/>
      <w:szCs w:val="16"/>
    </w:rPr>
  </w:style>
  <w:style w:type="paragraph" w:styleId="ab">
    <w:name w:val="annotation text"/>
    <w:basedOn w:val="a"/>
    <w:link w:val="ac"/>
    <w:uiPriority w:val="99"/>
    <w:semiHidden/>
    <w:unhideWhenUsed/>
    <w:rsid w:val="009C2E27"/>
    <w:pPr>
      <w:spacing w:line="240" w:lineRule="auto"/>
    </w:pPr>
    <w:rPr>
      <w:sz w:val="20"/>
      <w:szCs w:val="20"/>
    </w:rPr>
  </w:style>
  <w:style w:type="character" w:customStyle="1" w:styleId="ac">
    <w:name w:val="Текст примечания Знак"/>
    <w:basedOn w:val="a0"/>
    <w:link w:val="ab"/>
    <w:uiPriority w:val="99"/>
    <w:semiHidden/>
    <w:rsid w:val="009C2E27"/>
    <w:rPr>
      <w:sz w:val="20"/>
      <w:szCs w:val="20"/>
    </w:rPr>
  </w:style>
  <w:style w:type="paragraph" w:styleId="ad">
    <w:name w:val="annotation subject"/>
    <w:basedOn w:val="ab"/>
    <w:next w:val="ab"/>
    <w:link w:val="ae"/>
    <w:uiPriority w:val="99"/>
    <w:semiHidden/>
    <w:unhideWhenUsed/>
    <w:rsid w:val="009C2E27"/>
    <w:rPr>
      <w:b/>
      <w:bCs/>
    </w:rPr>
  </w:style>
  <w:style w:type="character" w:customStyle="1" w:styleId="ae">
    <w:name w:val="Тема примечания Знак"/>
    <w:basedOn w:val="ac"/>
    <w:link w:val="ad"/>
    <w:uiPriority w:val="99"/>
    <w:semiHidden/>
    <w:rsid w:val="009C2E27"/>
    <w:rPr>
      <w:b/>
      <w:bCs/>
      <w:sz w:val="20"/>
      <w:szCs w:val="20"/>
    </w:rPr>
  </w:style>
  <w:style w:type="character" w:customStyle="1" w:styleId="30">
    <w:name w:val="Заголовок 3 Знак"/>
    <w:basedOn w:val="a0"/>
    <w:link w:val="3"/>
    <w:uiPriority w:val="9"/>
    <w:semiHidden/>
    <w:rsid w:val="000877E1"/>
    <w:rPr>
      <w:rFonts w:asciiTheme="majorHAnsi" w:eastAsiaTheme="majorEastAsia" w:hAnsiTheme="majorHAnsi" w:cstheme="majorBidi"/>
      <w:color w:val="1F3763" w:themeColor="accent1" w:themeShade="7F"/>
      <w:sz w:val="24"/>
      <w:szCs w:val="24"/>
    </w:rPr>
  </w:style>
  <w:style w:type="paragraph" w:styleId="af">
    <w:name w:val="Normal (Web)"/>
    <w:basedOn w:val="a"/>
    <w:uiPriority w:val="99"/>
    <w:semiHidden/>
    <w:unhideWhenUsed/>
    <w:rsid w:val="000877E1"/>
    <w:rPr>
      <w:rFonts w:ascii="Times New Roman" w:hAnsi="Times New Roman" w:cs="Times New Roman"/>
      <w:sz w:val="24"/>
      <w:szCs w:val="24"/>
    </w:rPr>
  </w:style>
  <w:style w:type="character" w:customStyle="1" w:styleId="40">
    <w:name w:val="Заголовок 4 Знак"/>
    <w:basedOn w:val="a0"/>
    <w:link w:val="4"/>
    <w:uiPriority w:val="9"/>
    <w:semiHidden/>
    <w:rsid w:val="00D906B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1068">
      <w:bodyDiv w:val="1"/>
      <w:marLeft w:val="0"/>
      <w:marRight w:val="0"/>
      <w:marTop w:val="0"/>
      <w:marBottom w:val="0"/>
      <w:divBdr>
        <w:top w:val="none" w:sz="0" w:space="0" w:color="auto"/>
        <w:left w:val="none" w:sz="0" w:space="0" w:color="auto"/>
        <w:bottom w:val="none" w:sz="0" w:space="0" w:color="auto"/>
        <w:right w:val="none" w:sz="0" w:space="0" w:color="auto"/>
      </w:divBdr>
    </w:div>
    <w:div w:id="116221707">
      <w:bodyDiv w:val="1"/>
      <w:marLeft w:val="0"/>
      <w:marRight w:val="0"/>
      <w:marTop w:val="0"/>
      <w:marBottom w:val="0"/>
      <w:divBdr>
        <w:top w:val="none" w:sz="0" w:space="0" w:color="auto"/>
        <w:left w:val="none" w:sz="0" w:space="0" w:color="auto"/>
        <w:bottom w:val="none" w:sz="0" w:space="0" w:color="auto"/>
        <w:right w:val="none" w:sz="0" w:space="0" w:color="auto"/>
      </w:divBdr>
      <w:divsChild>
        <w:div w:id="657685009">
          <w:marLeft w:val="0"/>
          <w:marRight w:val="0"/>
          <w:marTop w:val="0"/>
          <w:marBottom w:val="0"/>
          <w:divBdr>
            <w:top w:val="none" w:sz="0" w:space="0" w:color="auto"/>
            <w:left w:val="none" w:sz="0" w:space="0" w:color="auto"/>
            <w:bottom w:val="none" w:sz="0" w:space="0" w:color="auto"/>
            <w:right w:val="none" w:sz="0" w:space="0" w:color="auto"/>
          </w:divBdr>
          <w:divsChild>
            <w:div w:id="1621646737">
              <w:marLeft w:val="0"/>
              <w:marRight w:val="0"/>
              <w:marTop w:val="0"/>
              <w:marBottom w:val="0"/>
              <w:divBdr>
                <w:top w:val="none" w:sz="0" w:space="0" w:color="auto"/>
                <w:left w:val="none" w:sz="0" w:space="0" w:color="auto"/>
                <w:bottom w:val="none" w:sz="0" w:space="0" w:color="auto"/>
                <w:right w:val="none" w:sz="0" w:space="0" w:color="auto"/>
              </w:divBdr>
              <w:divsChild>
                <w:div w:id="1907061634">
                  <w:marLeft w:val="0"/>
                  <w:marRight w:val="0"/>
                  <w:marTop w:val="0"/>
                  <w:marBottom w:val="0"/>
                  <w:divBdr>
                    <w:top w:val="none" w:sz="0" w:space="0" w:color="auto"/>
                    <w:left w:val="none" w:sz="0" w:space="0" w:color="auto"/>
                    <w:bottom w:val="none" w:sz="0" w:space="0" w:color="auto"/>
                    <w:right w:val="none" w:sz="0" w:space="0" w:color="auto"/>
                  </w:divBdr>
                  <w:divsChild>
                    <w:div w:id="2032217191">
                      <w:marLeft w:val="0"/>
                      <w:marRight w:val="0"/>
                      <w:marTop w:val="0"/>
                      <w:marBottom w:val="0"/>
                      <w:divBdr>
                        <w:top w:val="none" w:sz="0" w:space="0" w:color="auto"/>
                        <w:left w:val="none" w:sz="0" w:space="0" w:color="auto"/>
                        <w:bottom w:val="none" w:sz="0" w:space="0" w:color="auto"/>
                        <w:right w:val="none" w:sz="0" w:space="0" w:color="auto"/>
                      </w:divBdr>
                      <w:divsChild>
                        <w:div w:id="783234722">
                          <w:marLeft w:val="0"/>
                          <w:marRight w:val="0"/>
                          <w:marTop w:val="0"/>
                          <w:marBottom w:val="0"/>
                          <w:divBdr>
                            <w:top w:val="none" w:sz="0" w:space="0" w:color="auto"/>
                            <w:left w:val="none" w:sz="0" w:space="0" w:color="auto"/>
                            <w:bottom w:val="none" w:sz="0" w:space="0" w:color="auto"/>
                            <w:right w:val="none" w:sz="0" w:space="0" w:color="auto"/>
                          </w:divBdr>
                          <w:divsChild>
                            <w:div w:id="14985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37154">
      <w:bodyDiv w:val="1"/>
      <w:marLeft w:val="0"/>
      <w:marRight w:val="0"/>
      <w:marTop w:val="0"/>
      <w:marBottom w:val="0"/>
      <w:divBdr>
        <w:top w:val="none" w:sz="0" w:space="0" w:color="auto"/>
        <w:left w:val="none" w:sz="0" w:space="0" w:color="auto"/>
        <w:bottom w:val="none" w:sz="0" w:space="0" w:color="auto"/>
        <w:right w:val="none" w:sz="0" w:space="0" w:color="auto"/>
      </w:divBdr>
    </w:div>
    <w:div w:id="328405319">
      <w:bodyDiv w:val="1"/>
      <w:marLeft w:val="0"/>
      <w:marRight w:val="0"/>
      <w:marTop w:val="0"/>
      <w:marBottom w:val="0"/>
      <w:divBdr>
        <w:top w:val="none" w:sz="0" w:space="0" w:color="auto"/>
        <w:left w:val="none" w:sz="0" w:space="0" w:color="auto"/>
        <w:bottom w:val="none" w:sz="0" w:space="0" w:color="auto"/>
        <w:right w:val="none" w:sz="0" w:space="0" w:color="auto"/>
      </w:divBdr>
    </w:div>
    <w:div w:id="417479062">
      <w:bodyDiv w:val="1"/>
      <w:marLeft w:val="0"/>
      <w:marRight w:val="0"/>
      <w:marTop w:val="0"/>
      <w:marBottom w:val="0"/>
      <w:divBdr>
        <w:top w:val="none" w:sz="0" w:space="0" w:color="auto"/>
        <w:left w:val="none" w:sz="0" w:space="0" w:color="auto"/>
        <w:bottom w:val="none" w:sz="0" w:space="0" w:color="auto"/>
        <w:right w:val="none" w:sz="0" w:space="0" w:color="auto"/>
      </w:divBdr>
    </w:div>
    <w:div w:id="43922611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96">
          <w:marLeft w:val="0"/>
          <w:marRight w:val="0"/>
          <w:marTop w:val="0"/>
          <w:marBottom w:val="0"/>
          <w:divBdr>
            <w:top w:val="none" w:sz="0" w:space="0" w:color="auto"/>
            <w:left w:val="none" w:sz="0" w:space="0" w:color="auto"/>
            <w:bottom w:val="none" w:sz="0" w:space="0" w:color="auto"/>
            <w:right w:val="none" w:sz="0" w:space="0" w:color="auto"/>
          </w:divBdr>
          <w:divsChild>
            <w:div w:id="1112171015">
              <w:marLeft w:val="0"/>
              <w:marRight w:val="0"/>
              <w:marTop w:val="0"/>
              <w:marBottom w:val="0"/>
              <w:divBdr>
                <w:top w:val="none" w:sz="0" w:space="0" w:color="auto"/>
                <w:left w:val="none" w:sz="0" w:space="0" w:color="auto"/>
                <w:bottom w:val="none" w:sz="0" w:space="0" w:color="auto"/>
                <w:right w:val="none" w:sz="0" w:space="0" w:color="auto"/>
              </w:divBdr>
              <w:divsChild>
                <w:div w:id="101345372">
                  <w:marLeft w:val="0"/>
                  <w:marRight w:val="0"/>
                  <w:marTop w:val="0"/>
                  <w:marBottom w:val="0"/>
                  <w:divBdr>
                    <w:top w:val="none" w:sz="0" w:space="0" w:color="auto"/>
                    <w:left w:val="none" w:sz="0" w:space="0" w:color="auto"/>
                    <w:bottom w:val="none" w:sz="0" w:space="0" w:color="auto"/>
                    <w:right w:val="none" w:sz="0" w:space="0" w:color="auto"/>
                  </w:divBdr>
                  <w:divsChild>
                    <w:div w:id="1585457665">
                      <w:marLeft w:val="0"/>
                      <w:marRight w:val="0"/>
                      <w:marTop w:val="0"/>
                      <w:marBottom w:val="0"/>
                      <w:divBdr>
                        <w:top w:val="none" w:sz="0" w:space="0" w:color="auto"/>
                        <w:left w:val="none" w:sz="0" w:space="0" w:color="auto"/>
                        <w:bottom w:val="none" w:sz="0" w:space="0" w:color="auto"/>
                        <w:right w:val="none" w:sz="0" w:space="0" w:color="auto"/>
                      </w:divBdr>
                      <w:divsChild>
                        <w:div w:id="23486643">
                          <w:marLeft w:val="0"/>
                          <w:marRight w:val="0"/>
                          <w:marTop w:val="0"/>
                          <w:marBottom w:val="0"/>
                          <w:divBdr>
                            <w:top w:val="none" w:sz="0" w:space="0" w:color="auto"/>
                            <w:left w:val="none" w:sz="0" w:space="0" w:color="auto"/>
                            <w:bottom w:val="none" w:sz="0" w:space="0" w:color="auto"/>
                            <w:right w:val="none" w:sz="0" w:space="0" w:color="auto"/>
                          </w:divBdr>
                          <w:divsChild>
                            <w:div w:id="12880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062351">
      <w:bodyDiv w:val="1"/>
      <w:marLeft w:val="0"/>
      <w:marRight w:val="0"/>
      <w:marTop w:val="0"/>
      <w:marBottom w:val="0"/>
      <w:divBdr>
        <w:top w:val="none" w:sz="0" w:space="0" w:color="auto"/>
        <w:left w:val="none" w:sz="0" w:space="0" w:color="auto"/>
        <w:bottom w:val="none" w:sz="0" w:space="0" w:color="auto"/>
        <w:right w:val="none" w:sz="0" w:space="0" w:color="auto"/>
      </w:divBdr>
    </w:div>
    <w:div w:id="1172646894">
      <w:bodyDiv w:val="1"/>
      <w:marLeft w:val="0"/>
      <w:marRight w:val="0"/>
      <w:marTop w:val="0"/>
      <w:marBottom w:val="0"/>
      <w:divBdr>
        <w:top w:val="none" w:sz="0" w:space="0" w:color="auto"/>
        <w:left w:val="none" w:sz="0" w:space="0" w:color="auto"/>
        <w:bottom w:val="none" w:sz="0" w:space="0" w:color="auto"/>
        <w:right w:val="none" w:sz="0" w:space="0" w:color="auto"/>
      </w:divBdr>
    </w:div>
    <w:div w:id="19492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7BA9-36B7-4330-9CAF-82636E35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2024-09-03T15:40:00Z</cp:lastPrinted>
  <dcterms:created xsi:type="dcterms:W3CDTF">2025-05-13T13:56:00Z</dcterms:created>
  <dcterms:modified xsi:type="dcterms:W3CDTF">2025-05-13T14:36:00Z</dcterms:modified>
</cp:coreProperties>
</file>